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FC6B6B2">
      <w:pPr>
        <w:pStyle w:val="11"/>
        <w:spacing w:line="259" w:lineRule="auto"/>
      </w:pPr>
    </w:p>
    <w:p w14:paraId="1770F955">
      <w:pPr>
        <w:pStyle w:val="11"/>
        <w:spacing w:line="260" w:lineRule="auto"/>
      </w:pPr>
    </w:p>
    <w:p w14:paraId="48AB012A">
      <w:pPr>
        <w:pStyle w:val="11"/>
        <w:spacing w:line="260" w:lineRule="auto"/>
      </w:pPr>
    </w:p>
    <w:p w14:paraId="65EFD0F2">
      <w:pPr>
        <w:spacing w:before="240" w:line="183" w:lineRule="auto"/>
        <w:ind w:left="814"/>
        <w:outlineLvl w:val="0"/>
        <w:rPr>
          <w:rFonts w:ascii="微软雅黑" w:hAnsi="微软雅黑" w:eastAsia="微软雅黑" w:cs="微软雅黑"/>
          <w:sz w:val="56"/>
          <w:szCs w:val="56"/>
        </w:rPr>
      </w:pPr>
      <w:bookmarkStart w:id="0" w:name="_Toc127"/>
      <w:r>
        <w:rPr>
          <w:rFonts w:ascii="微软雅黑" w:hAnsi="微软雅黑" w:eastAsia="微软雅黑" w:cs="微软雅黑"/>
          <w:b/>
          <w:bCs/>
          <w:spacing w:val="-1"/>
          <w:sz w:val="56"/>
          <w:szCs w:val="56"/>
        </w:rPr>
        <w:t>运维服务工具应用情况说明</w:t>
      </w:r>
      <w:bookmarkEnd w:id="0"/>
    </w:p>
    <w:p w14:paraId="3F8BBB27">
      <w:pPr>
        <w:pStyle w:val="11"/>
        <w:spacing w:line="255" w:lineRule="auto"/>
      </w:pPr>
    </w:p>
    <w:p w14:paraId="1A70D690">
      <w:pPr>
        <w:pStyle w:val="11"/>
        <w:spacing w:line="255" w:lineRule="auto"/>
      </w:pPr>
    </w:p>
    <w:p w14:paraId="3623E068">
      <w:pPr>
        <w:pStyle w:val="11"/>
        <w:spacing w:line="255" w:lineRule="auto"/>
      </w:pPr>
    </w:p>
    <w:p w14:paraId="66B4C816">
      <w:pPr>
        <w:pStyle w:val="11"/>
        <w:spacing w:line="255" w:lineRule="auto"/>
      </w:pPr>
    </w:p>
    <w:p w14:paraId="11D641DA">
      <w:pPr>
        <w:pStyle w:val="11"/>
        <w:spacing w:line="255" w:lineRule="auto"/>
      </w:pPr>
    </w:p>
    <w:p w14:paraId="6EC886EA">
      <w:pPr>
        <w:pStyle w:val="11"/>
        <w:spacing w:line="255" w:lineRule="auto"/>
      </w:pPr>
    </w:p>
    <w:p w14:paraId="1C2E78BC">
      <w:pPr>
        <w:pStyle w:val="11"/>
        <w:spacing w:line="255" w:lineRule="auto"/>
      </w:pPr>
    </w:p>
    <w:p w14:paraId="5699B497">
      <w:pPr>
        <w:pStyle w:val="11"/>
        <w:spacing w:line="255" w:lineRule="auto"/>
      </w:pPr>
    </w:p>
    <w:p w14:paraId="620C43BB">
      <w:pPr>
        <w:pStyle w:val="11"/>
        <w:spacing w:line="255" w:lineRule="auto"/>
      </w:pPr>
    </w:p>
    <w:p w14:paraId="50D4BA13">
      <w:pPr>
        <w:pStyle w:val="11"/>
        <w:spacing w:line="255" w:lineRule="auto"/>
      </w:pPr>
    </w:p>
    <w:p w14:paraId="50CF3C03">
      <w:pPr>
        <w:pStyle w:val="11"/>
        <w:spacing w:line="255" w:lineRule="auto"/>
      </w:pPr>
    </w:p>
    <w:p w14:paraId="48E075E2">
      <w:pPr>
        <w:pStyle w:val="11"/>
        <w:spacing w:line="255" w:lineRule="auto"/>
      </w:pPr>
    </w:p>
    <w:p w14:paraId="578B2AE2">
      <w:pPr>
        <w:spacing w:line="1568" w:lineRule="exact"/>
        <w:jc w:val="center"/>
      </w:pPr>
      <w:r>
        <w:rPr>
          <w:position w:val="-31"/>
        </w:rPr>
        <w:drawing>
          <wp:inline distT="0" distB="0" distL="0" distR="0">
            <wp:extent cx="3343275" cy="995680"/>
            <wp:effectExtent l="0" t="0" r="0" b="0"/>
            <wp:docPr id="2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 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3750" cy="99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C885">
      <w:pPr>
        <w:pStyle w:val="11"/>
      </w:pPr>
    </w:p>
    <w:p w14:paraId="615A0B7E">
      <w:pPr>
        <w:pStyle w:val="11"/>
      </w:pPr>
    </w:p>
    <w:p w14:paraId="0A3011DE">
      <w:pPr>
        <w:pStyle w:val="11"/>
      </w:pPr>
    </w:p>
    <w:p w14:paraId="5A906E73">
      <w:pPr>
        <w:pStyle w:val="11"/>
      </w:pPr>
    </w:p>
    <w:p w14:paraId="6D2E8F5A">
      <w:pPr>
        <w:pStyle w:val="11"/>
      </w:pPr>
    </w:p>
    <w:p w14:paraId="1AC392BC">
      <w:pPr>
        <w:pStyle w:val="11"/>
      </w:pPr>
    </w:p>
    <w:p w14:paraId="2976D99A">
      <w:pPr>
        <w:pStyle w:val="11"/>
      </w:pPr>
    </w:p>
    <w:p w14:paraId="3A9692D3">
      <w:pPr>
        <w:pStyle w:val="11"/>
      </w:pPr>
    </w:p>
    <w:p w14:paraId="4B7ED4FB">
      <w:pPr>
        <w:pStyle w:val="11"/>
        <w:spacing w:line="241" w:lineRule="auto"/>
      </w:pPr>
    </w:p>
    <w:p w14:paraId="346BD1D0">
      <w:pPr>
        <w:pStyle w:val="11"/>
        <w:spacing w:line="241" w:lineRule="auto"/>
      </w:pPr>
    </w:p>
    <w:p w14:paraId="1645588B">
      <w:pPr>
        <w:pStyle w:val="11"/>
        <w:spacing w:line="241" w:lineRule="auto"/>
      </w:pPr>
    </w:p>
    <w:p w14:paraId="322D74F7">
      <w:pPr>
        <w:pStyle w:val="11"/>
        <w:spacing w:line="241" w:lineRule="auto"/>
      </w:pPr>
    </w:p>
    <w:p w14:paraId="6B231A7E">
      <w:pPr>
        <w:pStyle w:val="11"/>
        <w:spacing w:line="241" w:lineRule="auto"/>
      </w:pPr>
    </w:p>
    <w:p w14:paraId="0123C204">
      <w:pPr>
        <w:pStyle w:val="11"/>
        <w:spacing w:line="241" w:lineRule="auto"/>
      </w:pPr>
    </w:p>
    <w:p w14:paraId="74342157">
      <w:pPr>
        <w:pStyle w:val="11"/>
        <w:spacing w:line="241" w:lineRule="auto"/>
      </w:pPr>
    </w:p>
    <w:p w14:paraId="0517F5DB">
      <w:pPr>
        <w:pStyle w:val="11"/>
        <w:spacing w:line="241" w:lineRule="auto"/>
      </w:pPr>
    </w:p>
    <w:p w14:paraId="1B18B00B">
      <w:pPr>
        <w:pStyle w:val="11"/>
        <w:spacing w:line="241" w:lineRule="auto"/>
      </w:pPr>
    </w:p>
    <w:p w14:paraId="19016CF5">
      <w:pPr>
        <w:pStyle w:val="11"/>
        <w:spacing w:line="241" w:lineRule="auto"/>
      </w:pPr>
    </w:p>
    <w:p w14:paraId="1AC0224F">
      <w:pPr>
        <w:pStyle w:val="11"/>
        <w:spacing w:line="241" w:lineRule="auto"/>
      </w:pPr>
    </w:p>
    <w:p w14:paraId="71FA9AD9">
      <w:pPr>
        <w:pStyle w:val="11"/>
        <w:spacing w:line="241" w:lineRule="auto"/>
      </w:pPr>
    </w:p>
    <w:p w14:paraId="4D78A19E">
      <w:pPr>
        <w:pStyle w:val="11"/>
        <w:spacing w:line="241" w:lineRule="auto"/>
      </w:pPr>
    </w:p>
    <w:p w14:paraId="5CEED9CE">
      <w:pPr>
        <w:pStyle w:val="11"/>
        <w:spacing w:line="241" w:lineRule="auto"/>
      </w:pPr>
    </w:p>
    <w:p w14:paraId="0F3C22DF">
      <w:pPr>
        <w:spacing w:before="98" w:line="219" w:lineRule="auto"/>
        <w:ind w:left="2078"/>
        <w:rPr>
          <w:rFonts w:ascii="宋体" w:hAnsi="宋体" w:eastAsia="宋体" w:cs="宋体"/>
          <w:sz w:val="30"/>
          <w:szCs w:val="30"/>
        </w:rPr>
      </w:pPr>
      <w:r>
        <w:rPr>
          <w:rFonts w:ascii="宋体" w:hAnsi="宋体" w:eastAsia="宋体" w:cs="宋体"/>
          <w:spacing w:val="-1"/>
          <w:sz w:val="30"/>
          <w:szCs w:val="30"/>
        </w:rPr>
        <w:t>青岛慧海联创信息技术有限公司</w:t>
      </w:r>
    </w:p>
    <w:p w14:paraId="023FB45F">
      <w:pPr>
        <w:spacing w:line="219" w:lineRule="auto"/>
        <w:rPr>
          <w:rFonts w:ascii="宋体" w:hAnsi="宋体" w:eastAsia="宋体" w:cs="宋体"/>
          <w:sz w:val="30"/>
          <w:szCs w:val="30"/>
        </w:rPr>
        <w:sectPr>
          <w:pgSz w:w="11906" w:h="16839"/>
          <w:pgMar w:top="1431" w:right="1785" w:bottom="0" w:left="1785" w:header="0" w:footer="0" w:gutter="0"/>
          <w:cols w:space="720" w:num="1"/>
        </w:sectPr>
      </w:pPr>
    </w:p>
    <w:p w14:paraId="272DD793">
      <w:pPr>
        <w:spacing w:before="196" w:line="220" w:lineRule="auto"/>
        <w:ind w:left="3620"/>
        <w:outlineLvl w:val="0"/>
        <w:rPr>
          <w:rFonts w:ascii="宋体" w:hAnsi="宋体" w:eastAsia="宋体" w:cs="宋体"/>
          <w:sz w:val="28"/>
          <w:szCs w:val="28"/>
        </w:rPr>
      </w:pPr>
      <w:bookmarkStart w:id="1" w:name="_Toc772"/>
      <w:r>
        <w:rPr>
          <w:rFonts w:ascii="宋体" w:hAnsi="宋体" w:eastAsia="宋体" w:cs="宋体"/>
          <w:spacing w:val="-3"/>
          <w:sz w:val="28"/>
          <w:szCs w:val="28"/>
        </w:rPr>
        <w:t>文档信息</w:t>
      </w:r>
      <w:bookmarkEnd w:id="1"/>
    </w:p>
    <w:p w14:paraId="1D12C7D9">
      <w:pPr>
        <w:spacing w:line="131" w:lineRule="exact"/>
      </w:pPr>
    </w:p>
    <w:tbl>
      <w:tblPr>
        <w:tblStyle w:val="19"/>
        <w:tblW w:w="9071" w:type="dxa"/>
        <w:tblInd w:w="1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46"/>
        <w:gridCol w:w="1413"/>
        <w:gridCol w:w="2302"/>
        <w:gridCol w:w="1557"/>
        <w:gridCol w:w="1953"/>
      </w:tblGrid>
      <w:tr w14:paraId="3A08F4A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11" w:hRule="atLeast"/>
        </w:trPr>
        <w:tc>
          <w:tcPr>
            <w:tcW w:w="1846" w:type="dxa"/>
            <w:vAlign w:val="top"/>
          </w:tcPr>
          <w:p w14:paraId="601EBA48">
            <w:pPr>
              <w:pStyle w:val="20"/>
              <w:spacing w:before="185" w:line="220" w:lineRule="auto"/>
              <w:ind w:left="207"/>
            </w:pPr>
            <w:r>
              <w:rPr>
                <w:spacing w:val="-2"/>
              </w:rPr>
              <w:t>文档名称编号</w:t>
            </w:r>
          </w:p>
        </w:tc>
        <w:tc>
          <w:tcPr>
            <w:tcW w:w="7225" w:type="dxa"/>
            <w:gridSpan w:val="4"/>
            <w:vAlign w:val="top"/>
          </w:tcPr>
          <w:p w14:paraId="481046F5">
            <w:pPr>
              <w:pStyle w:val="20"/>
              <w:spacing w:before="185" w:line="218" w:lineRule="auto"/>
              <w:ind w:left="109"/>
            </w:pPr>
            <w:r>
              <w:t>运维服务工具应用情况说明（HHLC-ITS</w:t>
            </w:r>
            <w:r>
              <w:rPr>
                <w:spacing w:val="-1"/>
              </w:rPr>
              <w:t>S-</w:t>
            </w:r>
            <w:r>
              <w:rPr>
                <w:rFonts w:hint="eastAsia"/>
                <w:spacing w:val="-1"/>
                <w:lang w:val="en-US" w:eastAsia="zh-CN"/>
              </w:rPr>
              <w:t>YW</w:t>
            </w:r>
            <w:r>
              <w:rPr>
                <w:spacing w:val="-1"/>
              </w:rPr>
              <w:t>GJYYQKSM）</w:t>
            </w:r>
          </w:p>
        </w:tc>
      </w:tr>
      <w:tr w14:paraId="7310F13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6" w:hRule="atLeast"/>
        </w:trPr>
        <w:tc>
          <w:tcPr>
            <w:tcW w:w="1846" w:type="dxa"/>
            <w:vAlign w:val="top"/>
          </w:tcPr>
          <w:p w14:paraId="7F309965">
            <w:pPr>
              <w:pStyle w:val="20"/>
              <w:spacing w:before="182" w:line="220" w:lineRule="auto"/>
              <w:ind w:left="447"/>
            </w:pPr>
            <w:r>
              <w:rPr>
                <w:spacing w:val="-3"/>
              </w:rPr>
              <w:t>编制单位</w:t>
            </w:r>
          </w:p>
        </w:tc>
        <w:tc>
          <w:tcPr>
            <w:tcW w:w="7225" w:type="dxa"/>
            <w:gridSpan w:val="4"/>
            <w:vAlign w:val="top"/>
          </w:tcPr>
          <w:p w14:paraId="7A234D6B">
            <w:pPr>
              <w:pStyle w:val="20"/>
              <w:spacing w:before="182" w:line="219" w:lineRule="auto"/>
              <w:ind w:left="109"/>
            </w:pPr>
            <w:r>
              <w:rPr>
                <w:spacing w:val="-1"/>
              </w:rPr>
              <w:t>青岛慧海联创信息技术有限公司</w:t>
            </w:r>
          </w:p>
        </w:tc>
      </w:tr>
      <w:tr w14:paraId="06DC1A7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6" w:hRule="atLeast"/>
        </w:trPr>
        <w:tc>
          <w:tcPr>
            <w:tcW w:w="1846" w:type="dxa"/>
            <w:vAlign w:val="top"/>
          </w:tcPr>
          <w:p w14:paraId="4268453B">
            <w:pPr>
              <w:pStyle w:val="20"/>
              <w:spacing w:before="184" w:line="219" w:lineRule="auto"/>
              <w:ind w:left="447"/>
            </w:pPr>
            <w:r>
              <w:rPr>
                <w:spacing w:val="-3"/>
              </w:rPr>
              <w:t>文档版本</w:t>
            </w:r>
          </w:p>
        </w:tc>
        <w:tc>
          <w:tcPr>
            <w:tcW w:w="1413" w:type="dxa"/>
            <w:vAlign w:val="top"/>
          </w:tcPr>
          <w:p w14:paraId="6C44D885">
            <w:pPr>
              <w:pStyle w:val="20"/>
              <w:spacing w:before="184" w:line="219" w:lineRule="auto"/>
              <w:ind w:left="229"/>
            </w:pPr>
            <w:r>
              <w:rPr>
                <w:spacing w:val="-2"/>
              </w:rPr>
              <w:t>版本日期</w:t>
            </w:r>
          </w:p>
        </w:tc>
        <w:tc>
          <w:tcPr>
            <w:tcW w:w="2302" w:type="dxa"/>
            <w:vAlign w:val="top"/>
          </w:tcPr>
          <w:p w14:paraId="11E40628">
            <w:pPr>
              <w:pStyle w:val="20"/>
              <w:spacing w:before="184" w:line="219" w:lineRule="auto"/>
              <w:ind w:left="676"/>
            </w:pPr>
            <w:r>
              <w:rPr>
                <w:spacing w:val="-2"/>
              </w:rPr>
              <w:t>版本说明</w:t>
            </w:r>
          </w:p>
        </w:tc>
        <w:tc>
          <w:tcPr>
            <w:tcW w:w="1557" w:type="dxa"/>
            <w:vAlign w:val="top"/>
          </w:tcPr>
          <w:p w14:paraId="0CD3D560">
            <w:pPr>
              <w:pStyle w:val="20"/>
              <w:spacing w:before="185" w:line="220" w:lineRule="auto"/>
              <w:ind w:left="546"/>
            </w:pPr>
            <w:r>
              <w:rPr>
                <w:spacing w:val="-3"/>
              </w:rPr>
              <w:t>作者</w:t>
            </w:r>
          </w:p>
        </w:tc>
        <w:tc>
          <w:tcPr>
            <w:tcW w:w="1953" w:type="dxa"/>
            <w:vAlign w:val="top"/>
          </w:tcPr>
          <w:p w14:paraId="34EEC254">
            <w:pPr>
              <w:pStyle w:val="20"/>
              <w:spacing w:before="185" w:line="220" w:lineRule="auto"/>
              <w:ind w:left="755"/>
            </w:pPr>
            <w:r>
              <w:rPr>
                <w:spacing w:val="-6"/>
              </w:rPr>
              <w:t>审核</w:t>
            </w:r>
          </w:p>
        </w:tc>
      </w:tr>
      <w:tr w14:paraId="1DB7193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4" w:hRule="atLeast"/>
        </w:trPr>
        <w:tc>
          <w:tcPr>
            <w:tcW w:w="1846" w:type="dxa"/>
            <w:vAlign w:val="top"/>
          </w:tcPr>
          <w:p w14:paraId="50E8F4F3">
            <w:pPr>
              <w:pStyle w:val="20"/>
              <w:spacing w:before="154" w:line="238" w:lineRule="auto"/>
              <w:ind w:left="680"/>
            </w:pPr>
            <w:r>
              <w:rPr>
                <w:spacing w:val="-1"/>
              </w:rPr>
              <w:t>V1.0</w:t>
            </w:r>
          </w:p>
        </w:tc>
        <w:tc>
          <w:tcPr>
            <w:tcW w:w="1413" w:type="dxa"/>
            <w:vAlign w:val="top"/>
          </w:tcPr>
          <w:p w14:paraId="292CFE2F">
            <w:pPr>
              <w:pStyle w:val="20"/>
              <w:spacing w:before="154" w:line="238" w:lineRule="auto"/>
              <w:ind w:left="171"/>
            </w:pPr>
            <w:r>
              <w:rPr>
                <w:spacing w:val="-2"/>
              </w:rPr>
              <w:t>2025-6-20</w:t>
            </w:r>
          </w:p>
        </w:tc>
        <w:tc>
          <w:tcPr>
            <w:tcW w:w="2302" w:type="dxa"/>
            <w:vAlign w:val="top"/>
          </w:tcPr>
          <w:p w14:paraId="024ED9C4">
            <w:pPr>
              <w:pStyle w:val="20"/>
              <w:spacing w:before="119" w:line="219" w:lineRule="auto"/>
              <w:ind w:left="679"/>
            </w:pPr>
            <w:r>
              <w:rPr>
                <w:spacing w:val="-3"/>
              </w:rPr>
              <w:t>发布版本</w:t>
            </w:r>
          </w:p>
        </w:tc>
        <w:tc>
          <w:tcPr>
            <w:tcW w:w="1557" w:type="dxa"/>
            <w:vAlign w:val="top"/>
          </w:tcPr>
          <w:p w14:paraId="55F627D6">
            <w:pPr>
              <w:pStyle w:val="20"/>
              <w:spacing w:before="119" w:line="220" w:lineRule="auto"/>
              <w:ind w:left="458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郑永伟</w:t>
            </w:r>
          </w:p>
        </w:tc>
        <w:tc>
          <w:tcPr>
            <w:tcW w:w="1953" w:type="dxa"/>
            <w:vAlign w:val="top"/>
          </w:tcPr>
          <w:p w14:paraId="711CD6E6">
            <w:pPr>
              <w:pStyle w:val="20"/>
              <w:spacing w:before="120" w:line="220" w:lineRule="auto"/>
              <w:ind w:left="635"/>
            </w:pPr>
            <w:r>
              <w:rPr>
                <w:spacing w:val="-5"/>
              </w:rPr>
              <w:t>宫海亭</w:t>
            </w:r>
          </w:p>
        </w:tc>
      </w:tr>
      <w:tr w14:paraId="3244F0F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4" w:hRule="atLeast"/>
        </w:trPr>
        <w:tc>
          <w:tcPr>
            <w:tcW w:w="1846" w:type="dxa"/>
            <w:vAlign w:val="top"/>
          </w:tcPr>
          <w:p w14:paraId="06447DA7">
            <w:pPr>
              <w:rPr>
                <w:rFonts w:ascii="Arial"/>
                <w:sz w:val="21"/>
              </w:rPr>
            </w:pPr>
          </w:p>
        </w:tc>
        <w:tc>
          <w:tcPr>
            <w:tcW w:w="1413" w:type="dxa"/>
            <w:vAlign w:val="top"/>
          </w:tcPr>
          <w:p w14:paraId="7953FA10">
            <w:pPr>
              <w:rPr>
                <w:rFonts w:ascii="Arial"/>
                <w:sz w:val="21"/>
              </w:rPr>
            </w:pPr>
          </w:p>
        </w:tc>
        <w:tc>
          <w:tcPr>
            <w:tcW w:w="2302" w:type="dxa"/>
            <w:vAlign w:val="top"/>
          </w:tcPr>
          <w:p w14:paraId="331D1C86">
            <w:pPr>
              <w:rPr>
                <w:rFonts w:ascii="Arial"/>
                <w:sz w:val="21"/>
              </w:rPr>
            </w:pPr>
          </w:p>
        </w:tc>
        <w:tc>
          <w:tcPr>
            <w:tcW w:w="1557" w:type="dxa"/>
            <w:vAlign w:val="top"/>
          </w:tcPr>
          <w:p w14:paraId="2A5A8684">
            <w:pPr>
              <w:rPr>
                <w:rFonts w:ascii="Arial"/>
                <w:sz w:val="21"/>
              </w:rPr>
            </w:pPr>
          </w:p>
        </w:tc>
        <w:tc>
          <w:tcPr>
            <w:tcW w:w="1953" w:type="dxa"/>
            <w:vAlign w:val="top"/>
          </w:tcPr>
          <w:p w14:paraId="1106C3DA">
            <w:pPr>
              <w:rPr>
                <w:rFonts w:ascii="Arial"/>
                <w:sz w:val="21"/>
              </w:rPr>
            </w:pPr>
          </w:p>
        </w:tc>
      </w:tr>
      <w:tr w14:paraId="461DAA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8" w:hRule="atLeast"/>
        </w:trPr>
        <w:tc>
          <w:tcPr>
            <w:tcW w:w="1846" w:type="dxa"/>
            <w:vAlign w:val="top"/>
          </w:tcPr>
          <w:p w14:paraId="57BA38F3">
            <w:pPr>
              <w:rPr>
                <w:rFonts w:ascii="Arial"/>
                <w:sz w:val="21"/>
              </w:rPr>
            </w:pPr>
          </w:p>
        </w:tc>
        <w:tc>
          <w:tcPr>
            <w:tcW w:w="1413" w:type="dxa"/>
            <w:vAlign w:val="top"/>
          </w:tcPr>
          <w:p w14:paraId="7E64438E">
            <w:pPr>
              <w:rPr>
                <w:rFonts w:ascii="Arial"/>
                <w:sz w:val="21"/>
              </w:rPr>
            </w:pPr>
          </w:p>
        </w:tc>
        <w:tc>
          <w:tcPr>
            <w:tcW w:w="2302" w:type="dxa"/>
            <w:vAlign w:val="top"/>
          </w:tcPr>
          <w:p w14:paraId="10E125EC">
            <w:pPr>
              <w:rPr>
                <w:rFonts w:ascii="Arial"/>
                <w:sz w:val="21"/>
              </w:rPr>
            </w:pPr>
          </w:p>
        </w:tc>
        <w:tc>
          <w:tcPr>
            <w:tcW w:w="1557" w:type="dxa"/>
            <w:vAlign w:val="top"/>
          </w:tcPr>
          <w:p w14:paraId="50C5591F">
            <w:pPr>
              <w:rPr>
                <w:rFonts w:ascii="Arial"/>
                <w:sz w:val="21"/>
              </w:rPr>
            </w:pPr>
          </w:p>
        </w:tc>
        <w:tc>
          <w:tcPr>
            <w:tcW w:w="1953" w:type="dxa"/>
            <w:vAlign w:val="top"/>
          </w:tcPr>
          <w:p w14:paraId="6A2FBA91">
            <w:pPr>
              <w:rPr>
                <w:rFonts w:ascii="Arial"/>
                <w:sz w:val="21"/>
              </w:rPr>
            </w:pPr>
          </w:p>
        </w:tc>
      </w:tr>
    </w:tbl>
    <w:p w14:paraId="338F2399">
      <w:pPr>
        <w:pStyle w:val="11"/>
      </w:pPr>
    </w:p>
    <w:p w14:paraId="379EF4C9">
      <w:pPr>
        <w:sectPr>
          <w:pgSz w:w="11906" w:h="16839"/>
          <w:pgMar w:top="1431" w:right="1029" w:bottom="0" w:left="1785" w:header="0" w:footer="0" w:gutter="0"/>
          <w:cols w:space="720" w:num="1"/>
        </w:sectPr>
      </w:pPr>
    </w:p>
    <w:sdt>
      <w:sdtPr>
        <w:rPr>
          <w:rFonts w:ascii="宋体" w:hAnsi="宋体" w:eastAsia="宋体" w:cs="Arial"/>
          <w:snapToGrid w:val="0"/>
          <w:color w:val="000000"/>
          <w:kern w:val="0"/>
          <w:sz w:val="21"/>
          <w:szCs w:val="21"/>
          <w:lang w:val="en-US" w:eastAsia="en-US" w:bidi="ar-SA"/>
        </w:rPr>
        <w:id w:val="147470670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snapToGrid w:val="0"/>
          <w:color w:val="000000"/>
          <w:kern w:val="0"/>
          <w:sz w:val="21"/>
          <w:szCs w:val="24"/>
          <w:lang w:val="en-US" w:eastAsia="en-US" w:bidi="ar-SA"/>
        </w:rPr>
      </w:sdtEndPr>
      <w:sdtContent>
        <w:p w14:paraId="7412F2F1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 w14:paraId="470149CC">
          <w:pPr>
            <w:pStyle w:val="15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ascii="宋体" w:hAnsi="宋体" w:eastAsia="宋体" w:cs="宋体"/>
              <w:sz w:val="24"/>
              <w:szCs w:val="24"/>
            </w:rPr>
            <w:instrText xml:space="preserve">TOC \o "1-3" \h \u </w:instrText>
          </w:r>
          <w:r>
            <w:rPr>
              <w:rFonts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_Toc127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ascii="微软雅黑" w:hAnsi="微软雅黑" w:eastAsia="微软雅黑" w:cs="微软雅黑"/>
              <w:bCs/>
              <w:spacing w:val="-1"/>
              <w:szCs w:val="56"/>
            </w:rPr>
            <w:t>运维服务工具应用情况说明</w:t>
          </w:r>
          <w:r>
            <w:tab/>
          </w:r>
          <w:r>
            <w:fldChar w:fldCharType="begin"/>
          </w:r>
          <w:r>
            <w:instrText xml:space="preserve"> PAGEREF _Toc127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20F3288B">
          <w:pPr>
            <w:pStyle w:val="15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_Toc772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ascii="宋体" w:hAnsi="宋体" w:eastAsia="宋体" w:cs="宋体"/>
              <w:spacing w:val="-3"/>
              <w:szCs w:val="28"/>
            </w:rPr>
            <w:t>文档信息</w:t>
          </w:r>
          <w:r>
            <w:tab/>
          </w:r>
          <w:r>
            <w:fldChar w:fldCharType="begin"/>
          </w:r>
          <w:r>
            <w:instrText xml:space="preserve"> PAGEREF _Toc772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0754A510">
          <w:pPr>
            <w:pStyle w:val="15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_Toc29511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hint="default"/>
            </w:rPr>
            <w:t xml:space="preserve">1. </w:t>
          </w:r>
          <w:r>
            <w:t>过程管理工具</w:t>
          </w:r>
          <w:r>
            <w:tab/>
          </w:r>
          <w:r>
            <w:fldChar w:fldCharType="begin"/>
          </w:r>
          <w:r>
            <w:instrText xml:space="preserve"> PAGEREF _Toc29511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121A98D5">
          <w:pPr>
            <w:pStyle w:val="16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_Toc14838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hint="default"/>
            </w:rPr>
            <w:t xml:space="preserve">1.1. </w:t>
          </w:r>
          <w:r>
            <w:t>名称</w:t>
          </w:r>
          <w:r>
            <w:tab/>
          </w:r>
          <w:r>
            <w:fldChar w:fldCharType="begin"/>
          </w:r>
          <w:r>
            <w:instrText xml:space="preserve"> PAGEREF _Toc14838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59D79C26">
          <w:pPr>
            <w:pStyle w:val="16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_Toc25267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hint="default"/>
            </w:rPr>
            <w:t xml:space="preserve">1.2. </w:t>
          </w:r>
          <w:r>
            <w:t>来源</w:t>
          </w:r>
          <w:r>
            <w:tab/>
          </w:r>
          <w:r>
            <w:fldChar w:fldCharType="begin"/>
          </w:r>
          <w:r>
            <w:instrText xml:space="preserve"> PAGEREF _Toc25267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5467FAAF">
          <w:pPr>
            <w:pStyle w:val="16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_Toc26766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hint="default"/>
            </w:rPr>
            <w:t xml:space="preserve">1.3. </w:t>
          </w:r>
          <w:r>
            <w:t>应用</w:t>
          </w:r>
          <w:r>
            <w:rPr>
              <w:rFonts w:hint="eastAsia"/>
              <w:lang w:val="en-US" w:eastAsia="zh-CN"/>
            </w:rPr>
            <w:t>目标</w:t>
          </w:r>
          <w:r>
            <w:tab/>
          </w:r>
          <w:r>
            <w:fldChar w:fldCharType="begin"/>
          </w:r>
          <w:r>
            <w:instrText xml:space="preserve"> PAGEREF _Toc26766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004630F4">
          <w:pPr>
            <w:pStyle w:val="16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_Toc13182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1.4. </w:t>
          </w:r>
          <w:r>
            <w:rPr>
              <w:rFonts w:hint="eastAsia"/>
              <w:lang w:val="en-US" w:eastAsia="zh-CN"/>
            </w:rPr>
            <w:t>具体功能描述</w:t>
          </w:r>
          <w:r>
            <w:tab/>
          </w:r>
          <w:r>
            <w:fldChar w:fldCharType="begin"/>
          </w:r>
          <w:r>
            <w:instrText xml:space="preserve"> PAGEREF _Toc13182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209D2466">
          <w:pPr>
            <w:pStyle w:val="12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_Toc26393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1.4.1. </w:t>
          </w:r>
          <w:r>
            <w:rPr>
              <w:rFonts w:hint="eastAsia"/>
              <w:lang w:val="en-US" w:eastAsia="zh-CN"/>
            </w:rPr>
            <w:t>门户</w:t>
          </w:r>
          <w:r>
            <w:tab/>
          </w:r>
          <w:r>
            <w:fldChar w:fldCharType="begin"/>
          </w:r>
          <w:r>
            <w:instrText xml:space="preserve"> PAGEREF _Toc26393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641BB49F">
          <w:pPr>
            <w:pStyle w:val="12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_Toc20789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1.4.2. </w:t>
          </w:r>
          <w:r>
            <w:rPr>
              <w:rFonts w:hint="eastAsia"/>
              <w:lang w:val="en-US" w:eastAsia="zh-CN"/>
            </w:rPr>
            <w:t>工单流程</w:t>
          </w:r>
          <w:r>
            <w:tab/>
          </w:r>
          <w:r>
            <w:fldChar w:fldCharType="begin"/>
          </w:r>
          <w:r>
            <w:instrText xml:space="preserve"> PAGEREF _Toc20789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72D05E70">
          <w:pPr>
            <w:pStyle w:val="16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_Toc32131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1.5. </w:t>
          </w:r>
          <w:r>
            <w:rPr>
              <w:rFonts w:hint="eastAsia"/>
              <w:lang w:val="en-US" w:eastAsia="zh-CN"/>
            </w:rPr>
            <w:t>应用情况</w:t>
          </w:r>
          <w:r>
            <w:tab/>
          </w:r>
          <w:r>
            <w:fldChar w:fldCharType="begin"/>
          </w:r>
          <w:r>
            <w:instrText xml:space="preserve"> PAGEREF _Toc32131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2D04EDCC">
          <w:pPr>
            <w:pStyle w:val="16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_Toc3175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1.6. </w:t>
          </w:r>
          <w:r>
            <w:rPr>
              <w:rFonts w:hint="eastAsia"/>
              <w:lang w:val="en-US" w:eastAsia="zh-CN"/>
            </w:rPr>
            <w:t>指标完成情况</w:t>
          </w:r>
          <w:r>
            <w:tab/>
          </w:r>
          <w:r>
            <w:fldChar w:fldCharType="begin"/>
          </w:r>
          <w:r>
            <w:instrText xml:space="preserve"> PAGEREF _Toc3175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52FC84D8">
          <w:pPr>
            <w:pStyle w:val="15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_Toc26947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hint="default"/>
            </w:rPr>
            <w:t xml:space="preserve">2. </w:t>
          </w:r>
          <w:r>
            <w:t>监控工具</w:t>
          </w:r>
          <w:r>
            <w:tab/>
          </w:r>
          <w:r>
            <w:fldChar w:fldCharType="begin"/>
          </w:r>
          <w:r>
            <w:instrText xml:space="preserve"> PAGEREF _Toc26947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66A55DCF">
          <w:pPr>
            <w:pStyle w:val="16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_Toc10048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ascii="宋体" w:hAnsi="宋体" w:eastAsia="宋体" w:cs="宋体"/>
              <w:bCs/>
              <w:spacing w:val="-7"/>
              <w:szCs w:val="28"/>
            </w:rPr>
            <w:t>2.1.</w:t>
          </w:r>
          <w:r>
            <w:rPr>
              <w:rFonts w:ascii="宋体" w:hAnsi="宋体" w:eastAsia="宋体" w:cs="宋体"/>
              <w:spacing w:val="36"/>
              <w:szCs w:val="28"/>
            </w:rPr>
            <w:t xml:space="preserve"> </w:t>
          </w:r>
          <w:r>
            <w:rPr>
              <w:rFonts w:ascii="宋体" w:hAnsi="宋体" w:eastAsia="宋体" w:cs="宋体"/>
              <w:bCs/>
              <w:spacing w:val="-7"/>
              <w:szCs w:val="32"/>
            </w:rPr>
            <w:t>名称</w:t>
          </w:r>
          <w:r>
            <w:tab/>
          </w:r>
          <w:r>
            <w:fldChar w:fldCharType="begin"/>
          </w:r>
          <w:r>
            <w:instrText xml:space="preserve"> PAGEREF _Toc10048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700313B3">
          <w:pPr>
            <w:pStyle w:val="16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_Toc23560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ascii="宋体" w:hAnsi="宋体" w:eastAsia="宋体" w:cs="宋体"/>
              <w:bCs/>
              <w:spacing w:val="-7"/>
              <w:szCs w:val="28"/>
            </w:rPr>
            <w:t>2.2.</w:t>
          </w:r>
          <w:r>
            <w:rPr>
              <w:rFonts w:ascii="宋体" w:hAnsi="宋体" w:eastAsia="宋体" w:cs="宋体"/>
              <w:spacing w:val="35"/>
              <w:szCs w:val="28"/>
            </w:rPr>
            <w:t xml:space="preserve"> </w:t>
          </w:r>
          <w:r>
            <w:rPr>
              <w:rFonts w:ascii="宋体" w:hAnsi="宋体" w:eastAsia="宋体" w:cs="宋体"/>
              <w:bCs/>
              <w:spacing w:val="-7"/>
              <w:szCs w:val="32"/>
            </w:rPr>
            <w:t>来源</w:t>
          </w:r>
          <w:r>
            <w:tab/>
          </w:r>
          <w:r>
            <w:fldChar w:fldCharType="begin"/>
          </w:r>
          <w:r>
            <w:instrText xml:space="preserve"> PAGEREF _Toc23560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5D3B3616">
          <w:pPr>
            <w:pStyle w:val="16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_Toc27683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7"/>
              <w:szCs w:val="28"/>
              <w:lang w:val="en-US" w:eastAsia="zh-CN"/>
            </w:rPr>
            <w:t>开源</w:t>
          </w:r>
          <w:r>
            <w:tab/>
          </w:r>
          <w:r>
            <w:fldChar w:fldCharType="begin"/>
          </w:r>
          <w:r>
            <w:instrText xml:space="preserve"> PAGEREF _Toc27683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11BE612E">
          <w:pPr>
            <w:pStyle w:val="16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_Toc105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ascii="宋体" w:hAnsi="宋体" w:eastAsia="宋体" w:cs="宋体"/>
              <w:bCs/>
              <w:spacing w:val="-7"/>
              <w:szCs w:val="28"/>
            </w:rPr>
            <w:t>2.3.</w:t>
          </w:r>
          <w:r>
            <w:rPr>
              <w:rFonts w:ascii="宋体" w:hAnsi="宋体" w:eastAsia="宋体" w:cs="宋体"/>
              <w:spacing w:val="35"/>
              <w:szCs w:val="28"/>
            </w:rPr>
            <w:t xml:space="preserve"> </w:t>
          </w:r>
          <w:r>
            <w:rPr>
              <w:rFonts w:ascii="宋体" w:hAnsi="宋体" w:eastAsia="宋体" w:cs="宋体"/>
              <w:bCs/>
              <w:spacing w:val="-7"/>
              <w:szCs w:val="32"/>
            </w:rPr>
            <w:t>应用目标</w:t>
          </w:r>
          <w:r>
            <w:tab/>
          </w:r>
          <w:r>
            <w:fldChar w:fldCharType="begin"/>
          </w:r>
          <w:r>
            <w:instrText xml:space="preserve"> PAGEREF _Toc105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203CB6F6">
          <w:pPr>
            <w:pStyle w:val="16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_Toc17924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hint="default"/>
            </w:rPr>
            <w:t xml:space="preserve">2.1. </w:t>
          </w:r>
          <w:r>
            <w:t>工具主要功能和应用效果</w:t>
          </w:r>
          <w:r>
            <w:tab/>
          </w:r>
          <w:r>
            <w:fldChar w:fldCharType="begin"/>
          </w:r>
          <w:r>
            <w:instrText xml:space="preserve"> PAGEREF _Toc17924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3BB0DECD">
          <w:pPr>
            <w:pStyle w:val="12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_Toc15708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hint="default"/>
            </w:rPr>
            <w:t xml:space="preserve">2.1.1. </w:t>
          </w:r>
          <w:r>
            <w:rPr>
              <w:rFonts w:hint="eastAsia"/>
              <w:lang w:val="en-US" w:eastAsia="zh-CN"/>
            </w:rPr>
            <w:t>首页</w:t>
          </w:r>
          <w:r>
            <w:tab/>
          </w:r>
          <w:r>
            <w:fldChar w:fldCharType="begin"/>
          </w:r>
          <w:r>
            <w:instrText xml:space="preserve"> PAGEREF _Toc15708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65A8D0B8">
          <w:pPr>
            <w:pStyle w:val="12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_Toc20617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2.1.2. </w:t>
          </w:r>
          <w:r>
            <w:rPr>
              <w:rFonts w:hint="eastAsia"/>
              <w:lang w:val="en-US" w:eastAsia="zh-CN"/>
            </w:rPr>
            <w:t>视图管理</w:t>
          </w:r>
          <w:r>
            <w:tab/>
          </w:r>
          <w:r>
            <w:fldChar w:fldCharType="begin"/>
          </w:r>
          <w:r>
            <w:instrText xml:space="preserve"> PAGEREF _Toc20617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539A92AA">
          <w:pPr>
            <w:pStyle w:val="12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_Toc30289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hint="default"/>
            </w:rPr>
            <w:t xml:space="preserve">2.1.3. </w:t>
          </w:r>
          <w:r>
            <w:rPr>
              <w:rFonts w:hint="eastAsia"/>
              <w:lang w:val="en-US" w:eastAsia="zh-CN"/>
            </w:rPr>
            <w:t>用户管理</w:t>
          </w:r>
          <w:r>
            <w:tab/>
          </w:r>
          <w:r>
            <w:fldChar w:fldCharType="begin"/>
          </w:r>
          <w:r>
            <w:instrText xml:space="preserve"> PAGEREF _Toc30289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559C04C2">
          <w:pPr>
            <w:pStyle w:val="12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_Toc17982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2.1.4. </w:t>
          </w:r>
          <w:r>
            <w:rPr>
              <w:rFonts w:hint="eastAsia"/>
              <w:lang w:val="en-US" w:eastAsia="zh-CN"/>
            </w:rPr>
            <w:t>设备配置管理</w:t>
          </w:r>
          <w:r>
            <w:tab/>
          </w:r>
          <w:r>
            <w:fldChar w:fldCharType="begin"/>
          </w:r>
          <w:r>
            <w:instrText xml:space="preserve"> PAGEREF _Toc17982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4813CC3D">
          <w:pPr>
            <w:pStyle w:val="12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_Toc13591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2.1.5. </w:t>
          </w:r>
          <w:r>
            <w:rPr>
              <w:rFonts w:hint="eastAsia"/>
              <w:lang w:val="en-US" w:eastAsia="zh-CN"/>
            </w:rPr>
            <w:t>告警管理</w:t>
          </w:r>
          <w:r>
            <w:tab/>
          </w:r>
          <w:r>
            <w:fldChar w:fldCharType="begin"/>
          </w:r>
          <w:r>
            <w:instrText xml:space="preserve"> PAGEREF _Toc13591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418A856D">
          <w:pPr>
            <w:pStyle w:val="12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_Toc9568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2.1.6. </w:t>
          </w:r>
          <w:r>
            <w:rPr>
              <w:rFonts w:hint="eastAsia"/>
              <w:lang w:val="en-US" w:eastAsia="zh-CN"/>
            </w:rPr>
            <w:t>报表管理</w:t>
          </w:r>
          <w:r>
            <w:tab/>
          </w:r>
          <w:r>
            <w:fldChar w:fldCharType="begin"/>
          </w:r>
          <w:r>
            <w:instrText xml:space="preserve"> PAGEREF _Toc9568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4F735B00">
          <w:pPr>
            <w:pStyle w:val="16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_Toc21496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2.2. </w:t>
          </w:r>
          <w:r>
            <w:rPr>
              <w:rFonts w:hint="eastAsia"/>
              <w:lang w:val="en-US" w:eastAsia="zh-CN"/>
            </w:rPr>
            <w:t>应用情况</w:t>
          </w:r>
          <w:r>
            <w:tab/>
          </w:r>
          <w:r>
            <w:fldChar w:fldCharType="begin"/>
          </w:r>
          <w:r>
            <w:instrText xml:space="preserve"> PAGEREF _Toc21496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46C4C13B">
          <w:pPr>
            <w:pStyle w:val="16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_Toc26635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2.3. </w:t>
          </w:r>
          <w:r>
            <w:rPr>
              <w:rFonts w:hint="eastAsia"/>
              <w:lang w:val="en-US" w:eastAsia="zh-CN"/>
            </w:rPr>
            <w:t>指标完成情况</w:t>
          </w:r>
          <w:r>
            <w:tab/>
          </w:r>
          <w:r>
            <w:fldChar w:fldCharType="begin"/>
          </w:r>
          <w:r>
            <w:instrText xml:space="preserve"> PAGEREF _Toc26635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27A7FA44">
          <w:pPr>
            <w:pStyle w:val="15"/>
            <w:tabs>
              <w:tab w:val="right" w:leader="dot" w:pos="8336"/>
            </w:tabs>
          </w:pPr>
          <w:r>
            <w:rPr>
              <w:rFonts w:ascii="宋体" w:hAnsi="宋体" w:eastAsia="宋体" w:cs="宋体"/>
              <w:szCs w:val="24"/>
            </w:rPr>
            <w:fldChar w:fldCharType="begin"/>
          </w:r>
          <w:r>
            <w:rPr>
              <w:rFonts w:ascii="宋体" w:hAnsi="宋体" w:eastAsia="宋体" w:cs="宋体"/>
              <w:szCs w:val="24"/>
            </w:rPr>
            <w:instrText xml:space="preserve"> HYPERLINK \l _Toc12720 </w:instrText>
          </w:r>
          <w:r>
            <w:rPr>
              <w:rFonts w:ascii="宋体" w:hAnsi="宋体" w:eastAsia="宋体" w:cs="宋体"/>
              <w:szCs w:val="24"/>
            </w:rPr>
            <w:fldChar w:fldCharType="separate"/>
          </w:r>
          <w:r>
            <w:rPr>
              <w:rFonts w:ascii="宋体" w:hAnsi="宋体" w:eastAsia="宋体" w:cs="宋体"/>
              <w:bCs/>
              <w:spacing w:val="-10"/>
              <w:szCs w:val="44"/>
            </w:rPr>
            <w:t>3.</w:t>
          </w:r>
          <w:r>
            <w:rPr>
              <w:rFonts w:ascii="宋体" w:hAnsi="宋体" w:eastAsia="宋体" w:cs="宋体"/>
              <w:spacing w:val="-10"/>
              <w:szCs w:val="44"/>
            </w:rPr>
            <w:t xml:space="preserve"> </w:t>
          </w:r>
          <w:r>
            <w:rPr>
              <w:rFonts w:ascii="宋体" w:hAnsi="宋体" w:eastAsia="宋体" w:cs="宋体"/>
              <w:bCs/>
              <w:spacing w:val="-10"/>
              <w:szCs w:val="36"/>
            </w:rPr>
            <w:t>工具使用效果说明</w:t>
          </w:r>
          <w:r>
            <w:tab/>
          </w:r>
          <w:r>
            <w:fldChar w:fldCharType="begin"/>
          </w:r>
          <w:r>
            <w:instrText xml:space="preserve"> PAGEREF _Toc12720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宋体" w:hAnsi="宋体" w:eastAsia="宋体" w:cs="宋体"/>
              <w:szCs w:val="24"/>
            </w:rPr>
            <w:fldChar w:fldCharType="end"/>
          </w:r>
        </w:p>
        <w:p w14:paraId="00A9CF67">
          <w:pPr>
            <w:spacing w:line="220" w:lineRule="auto"/>
            <w:rPr>
              <w:rFonts w:ascii="宋体" w:hAnsi="宋体" w:eastAsia="宋体" w:cs="宋体"/>
              <w:snapToGrid w:val="0"/>
              <w:color w:val="000000"/>
              <w:kern w:val="0"/>
              <w:sz w:val="21"/>
              <w:szCs w:val="24"/>
              <w:lang w:val="en-US" w:eastAsia="en-US" w:bidi="ar-SA"/>
            </w:rPr>
          </w:pPr>
          <w:r>
            <w:rPr>
              <w:rFonts w:ascii="宋体" w:hAnsi="宋体" w:eastAsia="宋体" w:cs="宋体"/>
              <w:szCs w:val="24"/>
            </w:rPr>
            <w:fldChar w:fldCharType="end"/>
          </w:r>
        </w:p>
      </w:sdtContent>
    </w:sdt>
    <w:p w14:paraId="735A1774">
      <w:pPr>
        <w:spacing w:line="220" w:lineRule="auto"/>
        <w:rPr>
          <w:rFonts w:ascii="宋体" w:hAnsi="宋体" w:eastAsia="宋体" w:cs="宋体"/>
          <w:snapToGrid w:val="0"/>
          <w:color w:val="000000"/>
          <w:kern w:val="0"/>
          <w:sz w:val="21"/>
          <w:szCs w:val="24"/>
          <w:lang w:val="en-US" w:eastAsia="en-US" w:bidi="ar-SA"/>
        </w:rPr>
        <w:sectPr>
          <w:pgSz w:w="11906" w:h="16839"/>
          <w:pgMar w:top="1431" w:right="1785" w:bottom="0" w:left="1785" w:header="0" w:footer="0" w:gutter="0"/>
          <w:cols w:space="720" w:num="1"/>
        </w:sectPr>
      </w:pPr>
    </w:p>
    <w:p w14:paraId="4FFE2DFE">
      <w:pPr>
        <w:pStyle w:val="21"/>
        <w:bidi w:val="0"/>
      </w:pPr>
      <w:bookmarkStart w:id="2" w:name="_Toc29511"/>
      <w:r>
        <w:t>过程管理工具</w:t>
      </w:r>
      <w:bookmarkEnd w:id="2"/>
    </w:p>
    <w:p w14:paraId="48885829">
      <w:pPr>
        <w:pStyle w:val="22"/>
        <w:bidi w:val="0"/>
      </w:pPr>
      <w:bookmarkStart w:id="3" w:name="bookmark23"/>
      <w:bookmarkEnd w:id="3"/>
      <w:bookmarkStart w:id="4" w:name="_Toc14838"/>
      <w:r>
        <w:t>名称</w:t>
      </w:r>
      <w:bookmarkEnd w:id="4"/>
    </w:p>
    <w:p w14:paraId="7C5FCCAD">
      <w:pPr>
        <w:spacing w:before="203" w:line="361" w:lineRule="auto"/>
        <w:ind w:left="21" w:right="134" w:firstLine="482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360安全云数字化协作平台</w:t>
      </w:r>
      <w:r>
        <w:rPr>
          <w:rFonts w:ascii="宋体" w:hAnsi="宋体" w:eastAsia="宋体" w:cs="宋体"/>
          <w:sz w:val="24"/>
          <w:szCs w:val="24"/>
        </w:rPr>
        <w:t>。</w:t>
      </w:r>
    </w:p>
    <w:p w14:paraId="1554175F">
      <w:pPr>
        <w:pStyle w:val="22"/>
        <w:bidi w:val="0"/>
      </w:pPr>
      <w:bookmarkStart w:id="5" w:name="bookmark24"/>
      <w:bookmarkEnd w:id="5"/>
      <w:bookmarkStart w:id="6" w:name="_Toc25267"/>
      <w:r>
        <w:t>来源</w:t>
      </w:r>
      <w:bookmarkEnd w:id="6"/>
    </w:p>
    <w:p w14:paraId="386E7481">
      <w:pPr>
        <w:spacing w:before="1" w:line="362" w:lineRule="auto"/>
        <w:ind w:left="17" w:right="520" w:firstLine="49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pacing w:val="-2"/>
          <w:sz w:val="24"/>
          <w:szCs w:val="24"/>
          <w:lang w:val="en-US" w:eastAsia="zh-CN"/>
        </w:rPr>
        <w:t>开源</w:t>
      </w:r>
      <w:r>
        <w:rPr>
          <w:rFonts w:ascii="宋体" w:hAnsi="宋体" w:eastAsia="宋体" w:cs="宋体"/>
          <w:spacing w:val="-2"/>
          <w:sz w:val="24"/>
          <w:szCs w:val="24"/>
        </w:rPr>
        <w:t>。</w:t>
      </w:r>
    </w:p>
    <w:p w14:paraId="49DD2CC2">
      <w:pPr>
        <w:pStyle w:val="22"/>
        <w:bidi w:val="0"/>
      </w:pPr>
      <w:bookmarkStart w:id="7" w:name="_Toc26766"/>
      <w:r>
        <w:t>应用</w:t>
      </w:r>
      <w:r>
        <w:rPr>
          <w:rFonts w:hint="eastAsia"/>
          <w:lang w:val="en-US" w:eastAsia="zh-CN"/>
        </w:rPr>
        <w:t>目标</w:t>
      </w:r>
      <w:bookmarkEnd w:id="7"/>
    </w:p>
    <w:p w14:paraId="432D07F8">
      <w:pPr>
        <w:spacing w:before="203" w:line="361" w:lineRule="auto"/>
        <w:ind w:left="21" w:right="134" w:firstLine="482"/>
        <w:jc w:val="both"/>
        <w:rPr>
          <w:rFonts w:ascii="宋体" w:hAnsi="宋体" w:eastAsia="宋体" w:cs="宋体"/>
          <w:spacing w:val="-6"/>
          <w:sz w:val="24"/>
          <w:szCs w:val="24"/>
        </w:rPr>
      </w:pPr>
      <w:r>
        <w:rPr>
          <w:rFonts w:hint="eastAsia" w:ascii="宋体" w:hAnsi="宋体" w:eastAsia="宋体" w:cs="宋体"/>
          <w:spacing w:val="-4"/>
          <w:sz w:val="24"/>
          <w:szCs w:val="24"/>
          <w:lang w:val="en-US" w:eastAsia="zh-CN"/>
        </w:rPr>
        <w:t>360安全云数字化协作平台</w:t>
      </w:r>
      <w:r>
        <w:rPr>
          <w:rFonts w:ascii="宋体" w:hAnsi="宋体" w:eastAsia="宋体" w:cs="宋体"/>
          <w:spacing w:val="-2"/>
          <w:sz w:val="24"/>
          <w:szCs w:val="24"/>
        </w:rPr>
        <w:t>主要应用于运维服务部，实现</w:t>
      </w:r>
      <w:r>
        <w:rPr>
          <w:rFonts w:hint="eastAsia" w:ascii="宋体" w:hAnsi="宋体" w:eastAsia="宋体" w:cs="宋体"/>
          <w:spacing w:val="-2"/>
          <w:sz w:val="24"/>
          <w:szCs w:val="24"/>
          <w:lang w:val="en-US" w:eastAsia="zh-CN"/>
        </w:rPr>
        <w:t>工</w:t>
      </w:r>
      <w:r>
        <w:rPr>
          <w:rFonts w:ascii="宋体" w:hAnsi="宋体" w:eastAsia="宋体" w:cs="宋体"/>
          <w:spacing w:val="-2"/>
          <w:sz w:val="24"/>
          <w:szCs w:val="24"/>
        </w:rPr>
        <w:t>单状态查看、</w:t>
      </w:r>
      <w:r>
        <w:rPr>
          <w:rFonts w:ascii="宋体" w:hAnsi="宋体" w:eastAsia="宋体" w:cs="宋体"/>
          <w:sz w:val="24"/>
          <w:szCs w:val="24"/>
        </w:rPr>
        <w:t>跟踪、解决、回访、等问题的统一管理，同时为运维人员</w:t>
      </w:r>
      <w:r>
        <w:rPr>
          <w:rFonts w:ascii="宋体" w:hAnsi="宋体" w:eastAsia="宋体" w:cs="宋体"/>
          <w:spacing w:val="-1"/>
          <w:sz w:val="24"/>
          <w:szCs w:val="24"/>
        </w:rPr>
        <w:t>的运维服务工作提供</w:t>
      </w:r>
      <w:r>
        <w:rPr>
          <w:rFonts w:ascii="宋体" w:hAnsi="宋体" w:eastAsia="宋体" w:cs="宋体"/>
          <w:sz w:val="24"/>
          <w:szCs w:val="24"/>
        </w:rPr>
        <w:t>工具支撑。帮助我公司完善了运维服务流程</w:t>
      </w:r>
      <w:r>
        <w:rPr>
          <w:rFonts w:ascii="宋体" w:hAnsi="宋体" w:eastAsia="宋体" w:cs="宋体"/>
          <w:spacing w:val="-6"/>
          <w:sz w:val="24"/>
          <w:szCs w:val="24"/>
        </w:rPr>
        <w:t>。</w:t>
      </w:r>
    </w:p>
    <w:p w14:paraId="1EF2C065">
      <w:pPr>
        <w:pStyle w:val="22"/>
        <w:bidi w:val="0"/>
        <w:rPr>
          <w:rFonts w:hint="default"/>
          <w:lang w:val="en-US" w:eastAsia="zh-CN"/>
        </w:rPr>
      </w:pPr>
      <w:bookmarkStart w:id="8" w:name="_Toc13182"/>
      <w:r>
        <w:rPr>
          <w:rFonts w:hint="eastAsia"/>
          <w:lang w:val="en-US" w:eastAsia="zh-CN"/>
        </w:rPr>
        <w:t>具体功能描述</w:t>
      </w:r>
      <w:bookmarkEnd w:id="8"/>
    </w:p>
    <w:p w14:paraId="7C29E570">
      <w:pPr>
        <w:pStyle w:val="23"/>
        <w:bidi w:val="0"/>
        <w:rPr>
          <w:rFonts w:hint="default"/>
          <w:lang w:val="en-US" w:eastAsia="zh-CN"/>
        </w:rPr>
      </w:pPr>
      <w:bookmarkStart w:id="9" w:name="_Toc26393"/>
      <w:r>
        <w:rPr>
          <w:rFonts w:hint="eastAsia"/>
          <w:lang w:val="en-US" w:eastAsia="zh-CN"/>
        </w:rPr>
        <w:t>门户</w:t>
      </w:r>
      <w:bookmarkEnd w:id="9"/>
    </w:p>
    <w:p w14:paraId="7576443C">
      <w:r>
        <w:drawing>
          <wp:inline distT="0" distB="0" distL="114300" distR="114300">
            <wp:extent cx="5410835" cy="2705100"/>
            <wp:effectExtent l="0" t="0" r="14605" b="762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083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C320C">
      <w:pPr>
        <w:rPr>
          <w:rFonts w:hint="default"/>
          <w:lang w:val="en-US" w:eastAsia="zh-CN"/>
        </w:rPr>
      </w:pPr>
    </w:p>
    <w:p w14:paraId="1929487C">
      <w:pPr>
        <w:spacing w:before="203" w:line="361" w:lineRule="auto"/>
        <w:ind w:left="21" w:right="134" w:firstLine="482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展示所有的待办工单，工单状态，已订购服务数、互联网资产数、服务报告数、服务报告的图标信息。</w:t>
      </w:r>
    </w:p>
    <w:p w14:paraId="40A55AEE">
      <w:pPr>
        <w:pStyle w:val="23"/>
        <w:bidi w:val="0"/>
        <w:rPr>
          <w:rFonts w:hint="default"/>
          <w:lang w:val="en-US" w:eastAsia="zh-CN"/>
        </w:rPr>
      </w:pPr>
      <w:bookmarkStart w:id="10" w:name="_Toc20789"/>
      <w:r>
        <w:rPr>
          <w:rFonts w:hint="eastAsia"/>
          <w:lang w:val="en-US" w:eastAsia="zh-CN"/>
        </w:rPr>
        <w:t>工单流程</w:t>
      </w:r>
      <w:bookmarkEnd w:id="10"/>
    </w:p>
    <w:p w14:paraId="1DE0874A">
      <w:pPr>
        <w:pStyle w:val="5"/>
        <w:bidi w:val="0"/>
        <w:rPr>
          <w:rFonts w:hint="default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威胁风险</w:t>
      </w:r>
    </w:p>
    <w:p w14:paraId="195D6113">
      <w:r>
        <w:drawing>
          <wp:inline distT="0" distB="0" distL="114300" distR="114300">
            <wp:extent cx="5403850" cy="2687955"/>
            <wp:effectExtent l="0" t="0" r="6350" b="952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CA9BD">
      <w:pPr>
        <w:spacing w:before="203" w:line="361" w:lineRule="auto"/>
        <w:ind w:left="21" w:right="134" w:firstLine="482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运维服务人员可通过不同筛选条件检索不同风险，通过发起工单开始事件管理流程</w:t>
      </w:r>
    </w:p>
    <w:p w14:paraId="74197A66">
      <w:pPr>
        <w:pStyle w:val="5"/>
        <w:bidi w:val="0"/>
        <w:rPr>
          <w:rFonts w:hint="default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协同研判</w:t>
      </w:r>
    </w:p>
    <w:p w14:paraId="7C7066F6">
      <w:pPr>
        <w:rPr>
          <w:rFonts w:hint="default"/>
          <w:lang w:val="en-US" w:eastAsia="zh-CN"/>
        </w:rPr>
      </w:pPr>
    </w:p>
    <w:p w14:paraId="456E3871">
      <w:r>
        <w:drawing>
          <wp:inline distT="0" distB="0" distL="114300" distR="114300">
            <wp:extent cx="5408930" cy="2613025"/>
            <wp:effectExtent l="0" t="0" r="1270" b="825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89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C4E2">
      <w:pPr>
        <w:spacing w:before="203" w:line="361" w:lineRule="auto"/>
        <w:ind w:left="21" w:right="134" w:firstLine="482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发现风险发起工单后，协同工作进入工单处理流程</w:t>
      </w:r>
    </w:p>
    <w:p w14:paraId="31CEE571">
      <w:pPr>
        <w:spacing w:before="203" w:line="361" w:lineRule="auto"/>
        <w:ind w:left="21" w:right="134" w:firstLine="482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根据实际情况进行L1,L2级研判和复核。</w:t>
      </w:r>
    </w:p>
    <w:p w14:paraId="1F239687">
      <w:pPr>
        <w:spacing w:before="203" w:line="361" w:lineRule="auto"/>
        <w:ind w:left="21" w:right="134" w:firstLine="482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L2分析研判复核主要包括360安全大模型、攻击溯源数字员工、告警研判数字员工、样本分析数字员工、邮件溯源数字员工。</w:t>
      </w:r>
    </w:p>
    <w:p w14:paraId="36844445">
      <w:pPr>
        <w:pStyle w:val="5"/>
        <w:bidi w:val="0"/>
        <w:rPr>
          <w:rFonts w:hint="default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处置闭环</w:t>
      </w:r>
    </w:p>
    <w:p w14:paraId="4F847436">
      <w:pPr>
        <w:spacing w:before="203" w:line="361" w:lineRule="auto"/>
        <w:ind w:left="21" w:right="134" w:firstLine="482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根据实际情况由L1或L2进行处置，处置完成后会对客户方进行消息提醒并生成服务报告。</w:t>
      </w:r>
    </w:p>
    <w:p w14:paraId="0556A4BD">
      <w:pPr>
        <w:spacing w:before="203" w:line="361" w:lineRule="auto"/>
        <w:ind w:left="21" w:right="134" w:firstLine="482"/>
        <w:jc w:val="left"/>
      </w:pPr>
      <w:r>
        <w:drawing>
          <wp:inline distT="0" distB="0" distL="0" distR="0">
            <wp:extent cx="5274310" cy="1979930"/>
            <wp:effectExtent l="0" t="0" r="1397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A512">
      <w:pPr>
        <w:spacing w:before="203" w:line="361" w:lineRule="auto"/>
        <w:ind w:left="21" w:right="134" w:firstLine="482"/>
        <w:jc w:val="left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处置闭环后生成处置建议</w:t>
      </w:r>
    </w:p>
    <w:p w14:paraId="16AFF2C7">
      <w:pPr>
        <w:pStyle w:val="5"/>
        <w:bidi w:val="0"/>
        <w:rPr>
          <w:rFonts w:hint="default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服务报告</w:t>
      </w:r>
    </w:p>
    <w:p w14:paraId="06A62115">
      <w:r>
        <w:drawing>
          <wp:inline distT="0" distB="0" distL="114300" distR="114300">
            <wp:extent cx="5408295" cy="2699385"/>
            <wp:effectExtent l="0" t="0" r="1905" b="1333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20BE9">
      <w:pPr>
        <w:spacing w:before="203" w:line="361" w:lineRule="auto"/>
        <w:ind w:left="21" w:right="134" w:firstLine="482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处置完成后生成的服务报告。</w:t>
      </w:r>
    </w:p>
    <w:p w14:paraId="31E82CC0">
      <w:pPr>
        <w:spacing w:before="203" w:line="361" w:lineRule="auto"/>
        <w:ind w:left="21" w:right="134" w:firstLine="482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30" w:name="_GoBack"/>
      <w:r>
        <w:rPr>
          <w:rFonts w:ascii="仿宋" w:hAnsi="仿宋" w:cs="微软雅黑"/>
          <w:bCs/>
        </w:rPr>
        <w:drawing>
          <wp:inline distT="0" distB="0" distL="0" distR="0">
            <wp:extent cx="5274310" cy="2680970"/>
            <wp:effectExtent l="0" t="0" r="1397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"/>
    </w:p>
    <w:p w14:paraId="5124E6B7">
      <w:pPr>
        <w:pStyle w:val="3"/>
        <w:bidi w:val="0"/>
        <w:rPr>
          <w:rFonts w:hint="default"/>
          <w:lang w:val="en-US" w:eastAsia="zh-CN"/>
        </w:rPr>
      </w:pPr>
      <w:bookmarkStart w:id="11" w:name="_Toc32131"/>
      <w:r>
        <w:rPr>
          <w:rFonts w:hint="eastAsia"/>
          <w:lang w:val="en-US" w:eastAsia="zh-CN"/>
        </w:rPr>
        <w:t>应用情况</w:t>
      </w:r>
      <w:bookmarkEnd w:id="11"/>
    </w:p>
    <w:p w14:paraId="41FF1181">
      <w:pPr>
        <w:spacing w:before="203" w:line="361" w:lineRule="auto"/>
        <w:ind w:left="21" w:right="134" w:firstLine="482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目前该工具已应用在市民服务中心智能化运维服务项目、平度市政府采购医药卫生信息化资产服务外包项目等，目前工具运行稳定，通过使用此工具做到及时发现并处理潜在风险，避免了系统中断、容量事件的发生。</w:t>
      </w:r>
    </w:p>
    <w:p w14:paraId="33BF4B66">
      <w:pPr>
        <w:pStyle w:val="3"/>
        <w:bidi w:val="0"/>
        <w:rPr>
          <w:rFonts w:hint="default"/>
          <w:lang w:val="en-US" w:eastAsia="zh-CN"/>
        </w:rPr>
      </w:pPr>
      <w:bookmarkStart w:id="12" w:name="_Toc3175"/>
      <w:bookmarkStart w:id="13" w:name="_Toc26947"/>
      <w:r>
        <w:rPr>
          <w:rFonts w:hint="eastAsia"/>
          <w:lang w:val="en-US" w:eastAsia="zh-CN"/>
        </w:rPr>
        <w:t>指标完成情况</w:t>
      </w:r>
      <w:bookmarkEnd w:id="12"/>
    </w:p>
    <w:p w14:paraId="728F9D69">
      <w:pPr>
        <w:spacing w:before="203" w:line="361" w:lineRule="auto"/>
        <w:ind w:left="21" w:right="134" w:firstLine="482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依据《2025年度运维服务能力管理指标体系》，研发工具自评次数≥1 次达到了指标要求。</w:t>
      </w:r>
    </w:p>
    <w:p w14:paraId="14299F95">
      <w:pPr>
        <w:pStyle w:val="21"/>
        <w:bidi w:val="0"/>
      </w:pPr>
      <w:r>
        <w:t>监控工具</w:t>
      </w:r>
      <w:bookmarkEnd w:id="13"/>
    </w:p>
    <w:p w14:paraId="726D9904"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57" w:line="360" w:lineRule="auto"/>
        <w:ind w:left="28"/>
        <w:textAlignment w:val="baseline"/>
        <w:outlineLvl w:val="1"/>
        <w:rPr>
          <w:rFonts w:ascii="宋体" w:hAnsi="宋体" w:eastAsia="宋体" w:cs="宋体"/>
          <w:sz w:val="32"/>
          <w:szCs w:val="32"/>
        </w:rPr>
      </w:pPr>
      <w:bookmarkStart w:id="14" w:name="bookmark26"/>
      <w:bookmarkEnd w:id="14"/>
      <w:bookmarkStart w:id="15" w:name="_Toc10048"/>
      <w:r>
        <w:rPr>
          <w:rFonts w:ascii="宋体" w:hAnsi="宋体" w:eastAsia="宋体" w:cs="宋体"/>
          <w:b/>
          <w:bCs/>
          <w:spacing w:val="-7"/>
          <w:sz w:val="28"/>
          <w:szCs w:val="28"/>
        </w:rPr>
        <w:t>2.1.</w:t>
      </w:r>
      <w:r>
        <w:rPr>
          <w:rFonts w:ascii="宋体" w:hAnsi="宋体" w:eastAsia="宋体" w:cs="宋体"/>
          <w:spacing w:val="36"/>
          <w:sz w:val="28"/>
          <w:szCs w:val="28"/>
        </w:rPr>
        <w:t xml:space="preserve"> </w:t>
      </w:r>
      <w:r>
        <w:rPr>
          <w:rFonts w:ascii="宋体" w:hAnsi="宋体" w:eastAsia="宋体" w:cs="宋体"/>
          <w:b/>
          <w:bCs/>
          <w:spacing w:val="-7"/>
          <w:sz w:val="32"/>
          <w:szCs w:val="32"/>
        </w:rPr>
        <w:t>名称</w:t>
      </w:r>
      <w:bookmarkEnd w:id="15"/>
    </w:p>
    <w:p w14:paraId="5BC96246">
      <w:pPr>
        <w:keepNext w:val="0"/>
        <w:keepLines w:val="0"/>
        <w:pageBreakBefore w:val="0"/>
        <w:widowControl/>
        <w:suppressLineNumbers w:val="0"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left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2"/>
          <w:sz w:val="24"/>
          <w:szCs w:val="24"/>
          <w:lang w:val="en-US" w:eastAsia="zh-CN"/>
        </w:rPr>
        <w:t>H3C智能管理中心</w:t>
      </w:r>
    </w:p>
    <w:p w14:paraId="3AE50353">
      <w:pPr>
        <w:spacing w:before="220" w:line="220" w:lineRule="auto"/>
        <w:ind w:left="28"/>
        <w:outlineLvl w:val="1"/>
        <w:rPr>
          <w:rFonts w:ascii="宋体" w:hAnsi="宋体" w:eastAsia="宋体" w:cs="宋体"/>
          <w:sz w:val="32"/>
          <w:szCs w:val="32"/>
        </w:rPr>
      </w:pPr>
      <w:bookmarkStart w:id="16" w:name="bookmark27"/>
      <w:bookmarkEnd w:id="16"/>
      <w:bookmarkStart w:id="17" w:name="_Toc23560"/>
      <w:r>
        <w:rPr>
          <w:rFonts w:ascii="宋体" w:hAnsi="宋体" w:eastAsia="宋体" w:cs="宋体"/>
          <w:b/>
          <w:bCs/>
          <w:spacing w:val="-7"/>
          <w:sz w:val="28"/>
          <w:szCs w:val="28"/>
        </w:rPr>
        <w:t>2.2.</w:t>
      </w:r>
      <w:r>
        <w:rPr>
          <w:rFonts w:ascii="宋体" w:hAnsi="宋体" w:eastAsia="宋体" w:cs="宋体"/>
          <w:spacing w:val="35"/>
          <w:sz w:val="28"/>
          <w:szCs w:val="28"/>
        </w:rPr>
        <w:t xml:space="preserve"> </w:t>
      </w:r>
      <w:r>
        <w:rPr>
          <w:rFonts w:ascii="宋体" w:hAnsi="宋体" w:eastAsia="宋体" w:cs="宋体"/>
          <w:b/>
          <w:bCs/>
          <w:spacing w:val="-7"/>
          <w:sz w:val="32"/>
          <w:szCs w:val="32"/>
        </w:rPr>
        <w:t>来源</w:t>
      </w:r>
      <w:bookmarkEnd w:id="17"/>
    </w:p>
    <w:p w14:paraId="5CB1B8D5"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34" w:line="360" w:lineRule="auto"/>
        <w:ind w:left="28"/>
        <w:textAlignment w:val="baseline"/>
        <w:outlineLvl w:val="1"/>
        <w:rPr>
          <w:rFonts w:hint="eastAsia" w:ascii="宋体" w:hAnsi="宋体" w:eastAsia="宋体" w:cs="宋体"/>
          <w:b/>
          <w:bCs/>
          <w:spacing w:val="-7"/>
          <w:sz w:val="28"/>
          <w:szCs w:val="28"/>
          <w:lang w:val="en-US" w:eastAsia="zh-CN"/>
        </w:rPr>
      </w:pPr>
      <w:bookmarkStart w:id="18" w:name="_Toc27683"/>
      <w:r>
        <w:rPr>
          <w:rFonts w:hint="eastAsia" w:ascii="宋体" w:hAnsi="宋体" w:eastAsia="宋体" w:cs="宋体"/>
          <w:b/>
          <w:bCs/>
          <w:spacing w:val="-7"/>
          <w:sz w:val="28"/>
          <w:szCs w:val="28"/>
          <w:lang w:val="en-US" w:eastAsia="zh-CN"/>
        </w:rPr>
        <w:t>开源</w:t>
      </w:r>
      <w:bookmarkEnd w:id="18"/>
    </w:p>
    <w:p w14:paraId="09E6B74A"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34" w:line="360" w:lineRule="auto"/>
        <w:ind w:left="28"/>
        <w:textAlignment w:val="baseline"/>
        <w:outlineLvl w:val="1"/>
        <w:rPr>
          <w:rFonts w:ascii="宋体" w:hAnsi="宋体" w:eastAsia="宋体" w:cs="宋体"/>
          <w:sz w:val="32"/>
          <w:szCs w:val="32"/>
        </w:rPr>
      </w:pPr>
      <w:bookmarkStart w:id="19" w:name="_Toc105"/>
      <w:r>
        <w:rPr>
          <w:rFonts w:ascii="宋体" w:hAnsi="宋体" w:eastAsia="宋体" w:cs="宋体"/>
          <w:b/>
          <w:bCs/>
          <w:spacing w:val="-7"/>
          <w:sz w:val="28"/>
          <w:szCs w:val="28"/>
        </w:rPr>
        <w:t>2.3.</w:t>
      </w:r>
      <w:r>
        <w:rPr>
          <w:rFonts w:ascii="宋体" w:hAnsi="宋体" w:eastAsia="宋体" w:cs="宋体"/>
          <w:spacing w:val="35"/>
          <w:sz w:val="28"/>
          <w:szCs w:val="28"/>
        </w:rPr>
        <w:t xml:space="preserve"> </w:t>
      </w:r>
      <w:r>
        <w:rPr>
          <w:rFonts w:ascii="宋体" w:hAnsi="宋体" w:eastAsia="宋体" w:cs="宋体"/>
          <w:b/>
          <w:bCs/>
          <w:spacing w:val="-7"/>
          <w:sz w:val="32"/>
          <w:szCs w:val="32"/>
        </w:rPr>
        <w:t>应用目标</w:t>
      </w:r>
      <w:bookmarkEnd w:id="19"/>
    </w:p>
    <w:p w14:paraId="03D96ED5">
      <w:pPr>
        <w:keepNext w:val="0"/>
        <w:keepLines w:val="0"/>
        <w:pageBreakBefore w:val="0"/>
        <w:widowControl/>
        <w:suppressLineNumbers w:val="0"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left"/>
        <w:textAlignment w:val="baseline"/>
      </w:pPr>
      <w:r>
        <w:rPr>
          <w:rFonts w:ascii="宋体" w:hAnsi="宋体" w:eastAsia="宋体" w:cs="宋体"/>
          <w:spacing w:val="-2"/>
          <w:sz w:val="24"/>
          <w:szCs w:val="24"/>
          <w:lang w:val="en-US" w:eastAsia="zh-CN"/>
        </w:rPr>
        <w:t>H3C智能管理中心</w:t>
      </w:r>
    </w:p>
    <w:p w14:paraId="511143D3">
      <w:pPr>
        <w:spacing w:before="126" w:line="359" w:lineRule="auto"/>
        <w:ind w:left="27" w:firstLine="474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2"/>
          <w:sz w:val="24"/>
          <w:szCs w:val="24"/>
        </w:rPr>
        <w:t>主要应用于公司对外提供交通行业的运维服务。</w:t>
      </w:r>
      <w:r>
        <w:rPr>
          <w:rFonts w:ascii="宋体" w:hAnsi="宋体" w:eastAsia="宋体" w:cs="宋体"/>
          <w:spacing w:val="-1"/>
          <w:sz w:val="24"/>
          <w:szCs w:val="24"/>
        </w:rPr>
        <w:t>该系统主要公司通过协助工程师可实时监</w:t>
      </w:r>
      <w:r>
        <w:rPr>
          <w:rFonts w:ascii="宋体" w:hAnsi="宋体" w:eastAsia="宋体" w:cs="宋体"/>
          <w:spacing w:val="-2"/>
          <w:sz w:val="24"/>
          <w:szCs w:val="24"/>
        </w:rPr>
        <w:t>控运维对象的运行状态、容量、</w:t>
      </w:r>
      <w:r>
        <w:rPr>
          <w:rFonts w:ascii="宋体" w:hAnsi="宋体" w:eastAsia="宋体" w:cs="宋体"/>
          <w:sz w:val="24"/>
          <w:szCs w:val="24"/>
        </w:rPr>
        <w:t>故障异常告警等活动，为远程运维提供有效</w:t>
      </w:r>
      <w:r>
        <w:rPr>
          <w:rFonts w:ascii="宋体" w:hAnsi="宋体" w:eastAsia="宋体" w:cs="宋体"/>
          <w:spacing w:val="-1"/>
          <w:sz w:val="24"/>
          <w:szCs w:val="24"/>
        </w:rPr>
        <w:t>的数据信息，提高工程师的应急响</w:t>
      </w:r>
      <w:r>
        <w:rPr>
          <w:rFonts w:ascii="宋体" w:hAnsi="宋体" w:eastAsia="宋体" w:cs="宋体"/>
          <w:sz w:val="24"/>
          <w:szCs w:val="24"/>
        </w:rPr>
        <w:t>应能力和发现问题能力，更好的保障客户业务系统的</w:t>
      </w:r>
      <w:r>
        <w:rPr>
          <w:rFonts w:ascii="宋体" w:hAnsi="宋体" w:eastAsia="宋体" w:cs="宋体"/>
          <w:spacing w:val="-1"/>
          <w:sz w:val="24"/>
          <w:szCs w:val="24"/>
        </w:rPr>
        <w:t>正常稳定运行，从而达到</w:t>
      </w:r>
      <w:r>
        <w:rPr>
          <w:rFonts w:ascii="宋体" w:hAnsi="宋体" w:eastAsia="宋体" w:cs="宋体"/>
          <w:spacing w:val="-4"/>
          <w:sz w:val="24"/>
          <w:szCs w:val="24"/>
        </w:rPr>
        <w:t>提高服务可用性的目的。</w:t>
      </w:r>
    </w:p>
    <w:p w14:paraId="75046568">
      <w:pPr>
        <w:pStyle w:val="22"/>
        <w:bidi w:val="0"/>
      </w:pPr>
      <w:bookmarkStart w:id="20" w:name="_Toc17924"/>
      <w:r>
        <w:t>工具主要功能和应用效果</w:t>
      </w:r>
      <w:bookmarkEnd w:id="20"/>
    </w:p>
    <w:p w14:paraId="304DD716">
      <w:pPr>
        <w:pStyle w:val="23"/>
        <w:bidi w:val="0"/>
      </w:pPr>
      <w:bookmarkStart w:id="21" w:name="_Toc15708"/>
      <w:r>
        <w:rPr>
          <w:rFonts w:hint="eastAsia"/>
          <w:lang w:val="en-US" w:eastAsia="zh-CN"/>
        </w:rPr>
        <w:t>首页</w:t>
      </w:r>
      <w:bookmarkEnd w:id="21"/>
    </w:p>
    <w:p w14:paraId="50E18184"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1" w:line="360" w:lineRule="auto"/>
        <w:textAlignment w:val="baseline"/>
      </w:pPr>
      <w:r>
        <w:drawing>
          <wp:inline distT="0" distB="0" distL="114300" distR="114300">
            <wp:extent cx="5302885" cy="2372360"/>
            <wp:effectExtent l="0" t="0" r="635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AA66">
      <w:pPr>
        <w:spacing w:before="126" w:line="359" w:lineRule="auto"/>
        <w:ind w:left="27" w:firstLine="474"/>
        <w:rPr>
          <w:rFonts w:hint="default" w:ascii="宋体" w:hAnsi="宋体" w:eastAsia="宋体" w:cs="宋体"/>
          <w:spacing w:val="-1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pacing w:val="-1"/>
          <w:sz w:val="24"/>
          <w:szCs w:val="24"/>
          <w:lang w:val="en-US" w:eastAsia="zh-CN"/>
        </w:rPr>
        <w:t>首页显示正在监控的设备概况，资源情况包括CPU使用率、内存使用率等。还包括重要设备监控和未恢复告警统计</w:t>
      </w:r>
    </w:p>
    <w:p w14:paraId="46464647">
      <w:pPr>
        <w:pStyle w:val="2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自定义网络拓扑图</w:t>
      </w:r>
    </w:p>
    <w:p w14:paraId="2048F7E4">
      <w:pPr>
        <w:bidi w:val="0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408295" cy="3376295"/>
            <wp:effectExtent l="0" t="0" r="1905" b="698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90069">
      <w:pPr>
        <w:spacing w:before="126" w:line="359" w:lineRule="auto"/>
        <w:ind w:left="27" w:firstLine="474"/>
        <w:rPr>
          <w:rFonts w:hint="eastAsia" w:ascii="宋体" w:hAnsi="宋体" w:eastAsia="宋体" w:cs="宋体"/>
          <w:spacing w:val="-1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pacing w:val="-1"/>
          <w:sz w:val="24"/>
          <w:szCs w:val="24"/>
          <w:lang w:val="en-US" w:eastAsia="zh-CN"/>
        </w:rPr>
        <w:t>自定义网络拓扑图功能，能够清晰的对网络结构进行可视化描述。</w:t>
      </w:r>
    </w:p>
    <w:p w14:paraId="044F9F18">
      <w:pPr>
        <w:pStyle w:val="23"/>
        <w:bidi w:val="0"/>
        <w:rPr>
          <w:rFonts w:hint="default"/>
          <w:lang w:val="en-US" w:eastAsia="zh-CN"/>
        </w:rPr>
      </w:pPr>
      <w:bookmarkStart w:id="22" w:name="_Toc20617"/>
      <w:r>
        <w:rPr>
          <w:rFonts w:hint="eastAsia"/>
          <w:lang w:val="en-US" w:eastAsia="zh-CN"/>
        </w:rPr>
        <w:t>视图管理</w:t>
      </w:r>
      <w:bookmarkEnd w:id="22"/>
    </w:p>
    <w:p w14:paraId="2F3132A5"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1" w:line="360" w:lineRule="auto"/>
        <w:textAlignment w:val="baseline"/>
      </w:pPr>
      <w:r>
        <w:drawing>
          <wp:inline distT="0" distB="0" distL="114300" distR="114300">
            <wp:extent cx="5408930" cy="2522855"/>
            <wp:effectExtent l="0" t="0" r="1270" b="698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893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CCAFE">
      <w:pPr>
        <w:spacing w:before="126" w:line="359" w:lineRule="auto"/>
        <w:ind w:left="27" w:firstLine="474"/>
        <w:rPr>
          <w:rFonts w:hint="default" w:ascii="宋体" w:hAnsi="宋体" w:eastAsia="宋体" w:cs="宋体"/>
          <w:spacing w:val="-1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pacing w:val="-1"/>
          <w:sz w:val="24"/>
          <w:szCs w:val="24"/>
          <w:lang w:val="en-US" w:eastAsia="zh-CN"/>
        </w:rPr>
        <w:t>能够非常便捷的查看网络拓扑图、接口视图、自定义视图、ip视图，运维服务人员能够顾根据自己需求迅速查看相关内容。</w:t>
      </w:r>
    </w:p>
    <w:p w14:paraId="1C240F80">
      <w:pPr>
        <w:pStyle w:val="23"/>
        <w:bidi w:val="0"/>
      </w:pPr>
      <w:bookmarkStart w:id="23" w:name="_Toc30289"/>
      <w:r>
        <w:rPr>
          <w:rFonts w:hint="eastAsia"/>
          <w:lang w:val="en-US" w:eastAsia="zh-CN"/>
        </w:rPr>
        <w:t>用户管理</w:t>
      </w:r>
      <w:bookmarkEnd w:id="23"/>
    </w:p>
    <w:p w14:paraId="5A4E8302">
      <w:r>
        <w:drawing>
          <wp:inline distT="0" distB="0" distL="114300" distR="114300">
            <wp:extent cx="5407660" cy="2683510"/>
            <wp:effectExtent l="0" t="0" r="2540" b="1397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766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6B51">
      <w:pPr>
        <w:spacing w:before="126" w:line="359" w:lineRule="auto"/>
        <w:ind w:left="27" w:firstLine="474"/>
        <w:rPr>
          <w:rFonts w:hint="eastAsia" w:ascii="宋体" w:hAnsi="宋体" w:eastAsia="宋体" w:cs="宋体"/>
          <w:spacing w:val="-1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pacing w:val="-1"/>
          <w:sz w:val="24"/>
          <w:szCs w:val="24"/>
          <w:lang w:val="en-US" w:eastAsia="zh-CN"/>
        </w:rPr>
        <w:t>包括用户新增、导入、分组等基础功能</w:t>
      </w:r>
    </w:p>
    <w:p w14:paraId="523F17F0">
      <w:pPr>
        <w:pStyle w:val="23"/>
        <w:bidi w:val="0"/>
        <w:rPr>
          <w:rFonts w:hint="default"/>
          <w:lang w:val="en-US" w:eastAsia="zh-CN"/>
        </w:rPr>
      </w:pPr>
      <w:bookmarkStart w:id="24" w:name="_Toc17982"/>
      <w:r>
        <w:rPr>
          <w:rFonts w:hint="eastAsia"/>
          <w:lang w:val="en-US" w:eastAsia="zh-CN"/>
        </w:rPr>
        <w:t>设备配置管理</w:t>
      </w:r>
      <w:bookmarkEnd w:id="24"/>
    </w:p>
    <w:p w14:paraId="0B7E2B09">
      <w:r>
        <w:drawing>
          <wp:inline distT="0" distB="0" distL="114300" distR="114300">
            <wp:extent cx="5409565" cy="2816225"/>
            <wp:effectExtent l="0" t="0" r="635" b="317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956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703FB">
      <w:pPr>
        <w:spacing w:before="126" w:line="359" w:lineRule="auto"/>
        <w:ind w:left="27" w:firstLine="474"/>
        <w:rPr>
          <w:rFonts w:hint="eastAsia" w:ascii="宋体" w:hAnsi="宋体" w:eastAsia="宋体" w:cs="宋体"/>
          <w:spacing w:val="-1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pacing w:val="-1"/>
          <w:sz w:val="24"/>
          <w:szCs w:val="24"/>
          <w:lang w:val="en-US" w:eastAsia="zh-CN"/>
        </w:rPr>
        <w:t>配置模板库、设备软件库部署向导等功能完成自动备份和自动部署计划。</w:t>
      </w:r>
    </w:p>
    <w:p w14:paraId="316A92C4">
      <w:pPr>
        <w:pStyle w:val="23"/>
        <w:bidi w:val="0"/>
        <w:rPr>
          <w:rFonts w:hint="default"/>
          <w:lang w:val="en-US" w:eastAsia="zh-CN"/>
        </w:rPr>
      </w:pPr>
      <w:bookmarkStart w:id="25" w:name="_Toc13591"/>
      <w:r>
        <w:rPr>
          <w:rFonts w:hint="eastAsia"/>
          <w:lang w:val="en-US" w:eastAsia="zh-CN"/>
        </w:rPr>
        <w:t>告警管理</w:t>
      </w:r>
      <w:bookmarkEnd w:id="25"/>
    </w:p>
    <w:p w14:paraId="6C4C32DA">
      <w:r>
        <w:drawing>
          <wp:inline distT="0" distB="0" distL="114300" distR="114300">
            <wp:extent cx="5408295" cy="2446020"/>
            <wp:effectExtent l="0" t="0" r="1905" b="762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BC2DC">
      <w:pPr>
        <w:spacing w:before="126" w:line="359" w:lineRule="auto"/>
        <w:ind w:left="27" w:firstLine="474"/>
        <w:rPr>
          <w:rFonts w:hint="eastAsia" w:ascii="宋体" w:hAnsi="宋体" w:eastAsia="宋体" w:cs="宋体"/>
          <w:spacing w:val="-1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pacing w:val="-1"/>
          <w:sz w:val="24"/>
          <w:szCs w:val="24"/>
          <w:lang w:val="en-US" w:eastAsia="zh-CN"/>
        </w:rPr>
        <w:t>可时时查看告存在故障的设备，也可查看不同告警信息。</w:t>
      </w:r>
    </w:p>
    <w:p w14:paraId="58691258">
      <w:pPr>
        <w:pStyle w:val="23"/>
        <w:bidi w:val="0"/>
        <w:rPr>
          <w:rFonts w:hint="default"/>
          <w:lang w:val="en-US" w:eastAsia="zh-CN"/>
        </w:rPr>
      </w:pPr>
      <w:bookmarkStart w:id="26" w:name="_Toc9568"/>
      <w:r>
        <w:rPr>
          <w:rFonts w:hint="eastAsia"/>
          <w:lang w:val="en-US" w:eastAsia="zh-CN"/>
        </w:rPr>
        <w:t>报表管理</w:t>
      </w:r>
      <w:bookmarkEnd w:id="26"/>
    </w:p>
    <w:p w14:paraId="0D0857ED">
      <w:r>
        <w:drawing>
          <wp:inline distT="0" distB="0" distL="114300" distR="114300">
            <wp:extent cx="5412105" cy="2414270"/>
            <wp:effectExtent l="0" t="0" r="13335" b="889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210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3A46A">
      <w:pPr>
        <w:spacing w:before="126" w:line="359" w:lineRule="auto"/>
        <w:ind w:left="27" w:firstLine="474"/>
        <w:rPr>
          <w:rFonts w:hint="default" w:ascii="宋体" w:hAnsi="宋体" w:eastAsia="宋体" w:cs="宋体"/>
          <w:spacing w:val="-1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pacing w:val="-1"/>
          <w:sz w:val="24"/>
          <w:szCs w:val="24"/>
          <w:lang w:val="en-US" w:eastAsia="zh-CN"/>
        </w:rPr>
        <w:t>支持报表的查看和导出，给归档和查阅提供了便捷。</w:t>
      </w:r>
    </w:p>
    <w:p w14:paraId="1042E3AC">
      <w:pPr>
        <w:rPr>
          <w:rFonts w:hint="default"/>
          <w:lang w:val="en-US" w:eastAsia="zh-CN"/>
        </w:rPr>
      </w:pPr>
    </w:p>
    <w:p w14:paraId="46320EF8">
      <w:pPr>
        <w:pStyle w:val="3"/>
        <w:bidi w:val="0"/>
        <w:rPr>
          <w:rFonts w:hint="default"/>
          <w:lang w:val="en-US" w:eastAsia="zh-CN"/>
        </w:rPr>
      </w:pPr>
      <w:bookmarkStart w:id="27" w:name="_Toc21496"/>
      <w:r>
        <w:rPr>
          <w:rFonts w:hint="eastAsia"/>
          <w:lang w:val="en-US" w:eastAsia="zh-CN"/>
        </w:rPr>
        <w:t>应用情况</w:t>
      </w:r>
      <w:bookmarkEnd w:id="27"/>
    </w:p>
    <w:p w14:paraId="2E2B7533">
      <w:pPr>
        <w:spacing w:before="126" w:line="359" w:lineRule="auto"/>
        <w:ind w:left="27" w:firstLine="474"/>
        <w:rPr>
          <w:rFonts w:hint="default" w:ascii="宋体" w:hAnsi="宋体" w:eastAsia="宋体" w:cs="宋体"/>
          <w:spacing w:val="-1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pacing w:val="-1"/>
          <w:sz w:val="24"/>
          <w:szCs w:val="24"/>
          <w:lang w:val="en-US" w:eastAsia="zh-CN"/>
        </w:rPr>
        <w:t>目前该工具已应用在青岛市民政局便民系统平台运维服务项目中，目前工具运行稳定，通过使用此工具及时监测路由器、交换机等网络设备的运行状态，做到及时发现及时处理。保证了系统的稳定运行</w:t>
      </w:r>
    </w:p>
    <w:p w14:paraId="49DEFD9F">
      <w:pPr>
        <w:pStyle w:val="3"/>
        <w:bidi w:val="0"/>
        <w:rPr>
          <w:rFonts w:hint="default"/>
          <w:lang w:val="en-US" w:eastAsia="zh-CN"/>
        </w:rPr>
      </w:pPr>
      <w:bookmarkStart w:id="28" w:name="_Toc26635"/>
      <w:r>
        <w:rPr>
          <w:rFonts w:hint="eastAsia"/>
          <w:lang w:val="en-US" w:eastAsia="zh-CN"/>
        </w:rPr>
        <w:t>指标完成情况</w:t>
      </w:r>
      <w:bookmarkEnd w:id="28"/>
    </w:p>
    <w:p w14:paraId="4BC09870">
      <w:pPr>
        <w:spacing w:before="126" w:line="359" w:lineRule="auto"/>
        <w:ind w:left="27" w:firstLine="474"/>
        <w:rPr>
          <w:rFonts w:hint="default" w:ascii="宋体" w:hAnsi="宋体" w:eastAsia="宋体" w:cs="宋体"/>
          <w:spacing w:val="-1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pacing w:val="-1"/>
          <w:sz w:val="24"/>
          <w:szCs w:val="24"/>
          <w:lang w:val="en-US" w:eastAsia="zh-CN"/>
        </w:rPr>
        <w:t>依据《2025年度运维服务能力管理指标体系》，研发工具自评次数≥1 次达到了指标要求</w:t>
      </w:r>
    </w:p>
    <w:p w14:paraId="1A4D7397">
      <w:pPr>
        <w:spacing w:before="143" w:line="223" w:lineRule="auto"/>
        <w:ind w:left="40"/>
        <w:outlineLvl w:val="0"/>
        <w:rPr>
          <w:rFonts w:ascii="宋体" w:hAnsi="宋体" w:eastAsia="宋体" w:cs="宋体"/>
          <w:sz w:val="36"/>
          <w:szCs w:val="36"/>
        </w:rPr>
      </w:pPr>
      <w:bookmarkStart w:id="29" w:name="_Toc12720"/>
      <w:r>
        <w:rPr>
          <w:rStyle w:val="25"/>
        </w:rPr>
        <w:t xml:space="preserve">3. </w:t>
      </w:r>
      <w:r>
        <w:rPr>
          <w:rFonts w:ascii="宋体" w:hAnsi="宋体" w:eastAsia="宋体" w:cs="宋体"/>
          <w:b/>
          <w:bCs/>
          <w:spacing w:val="-10"/>
          <w:sz w:val="36"/>
          <w:szCs w:val="36"/>
        </w:rPr>
        <w:t>工具使用效果说明</w:t>
      </w:r>
      <w:bookmarkEnd w:id="29"/>
    </w:p>
    <w:p w14:paraId="250ED95B">
      <w:pPr>
        <w:spacing w:before="126" w:line="359" w:lineRule="auto"/>
        <w:ind w:left="27" w:firstLine="474"/>
        <w:rPr>
          <w:rFonts w:hint="eastAsia" w:ascii="宋体" w:hAnsi="宋体" w:eastAsia="宋体" w:cs="宋体"/>
          <w:spacing w:val="-1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pacing w:val="-1"/>
          <w:sz w:val="24"/>
          <w:szCs w:val="24"/>
          <w:lang w:val="en-US" w:eastAsia="zh-CN"/>
        </w:rPr>
        <w:t>360安全云数字化协作平台、H3C智能管理中心，在以下项目中得到很好的应用，并提高了我们的服务能力和客户满意度。</w:t>
      </w:r>
    </w:p>
    <w:tbl>
      <w:tblPr>
        <w:tblStyle w:val="19"/>
        <w:tblW w:w="8404" w:type="dxa"/>
        <w:tblInd w:w="1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45"/>
        <w:gridCol w:w="1416"/>
        <w:gridCol w:w="3114"/>
        <w:gridCol w:w="2129"/>
      </w:tblGrid>
      <w:tr w14:paraId="615AAA3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77" w:hRule="atLeast"/>
        </w:trPr>
        <w:tc>
          <w:tcPr>
            <w:tcW w:w="1745" w:type="dxa"/>
            <w:vAlign w:val="top"/>
          </w:tcPr>
          <w:p w14:paraId="6B502FD4">
            <w:pPr>
              <w:pStyle w:val="20"/>
              <w:spacing w:before="116" w:line="220" w:lineRule="auto"/>
              <w:ind w:left="399"/>
            </w:pPr>
            <w:r>
              <w:rPr>
                <w:spacing w:val="-3"/>
              </w:rPr>
              <w:t>项目名称</w:t>
            </w:r>
          </w:p>
        </w:tc>
        <w:tc>
          <w:tcPr>
            <w:tcW w:w="1416" w:type="dxa"/>
            <w:vAlign w:val="top"/>
          </w:tcPr>
          <w:p w14:paraId="4E67C8BD">
            <w:pPr>
              <w:pStyle w:val="20"/>
              <w:spacing w:before="115" w:line="221" w:lineRule="auto"/>
              <w:ind w:left="233"/>
            </w:pPr>
            <w:r>
              <w:rPr>
                <w:spacing w:val="-3"/>
              </w:rPr>
              <w:t>工具名称</w:t>
            </w:r>
          </w:p>
        </w:tc>
        <w:tc>
          <w:tcPr>
            <w:tcW w:w="3114" w:type="dxa"/>
            <w:vAlign w:val="top"/>
          </w:tcPr>
          <w:p w14:paraId="0C47B592">
            <w:pPr>
              <w:pStyle w:val="20"/>
              <w:spacing w:before="116" w:line="327" w:lineRule="auto"/>
              <w:ind w:left="1082" w:right="830" w:hanging="240"/>
            </w:pPr>
            <w:r>
              <w:rPr>
                <w:spacing w:val="-2"/>
              </w:rPr>
              <w:t>运维工具功能应用内容</w:t>
            </w:r>
          </w:p>
        </w:tc>
        <w:tc>
          <w:tcPr>
            <w:tcW w:w="2129" w:type="dxa"/>
            <w:vAlign w:val="top"/>
          </w:tcPr>
          <w:p w14:paraId="64E45719">
            <w:pPr>
              <w:pStyle w:val="20"/>
              <w:spacing w:before="115" w:line="220" w:lineRule="auto"/>
              <w:ind w:left="351"/>
            </w:pPr>
            <w:r>
              <w:rPr>
                <w:spacing w:val="-2"/>
              </w:rPr>
              <w:t>使用效果说明</w:t>
            </w:r>
          </w:p>
        </w:tc>
      </w:tr>
      <w:tr w14:paraId="6168F8B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2" w:hRule="atLeast"/>
        </w:trPr>
        <w:tc>
          <w:tcPr>
            <w:tcW w:w="1745" w:type="dxa"/>
            <w:vMerge w:val="restart"/>
            <w:tcBorders>
              <w:bottom w:val="nil"/>
            </w:tcBorders>
            <w:vAlign w:val="top"/>
          </w:tcPr>
          <w:p w14:paraId="455CBAE2">
            <w:pPr>
              <w:pStyle w:val="20"/>
              <w:spacing w:before="59" w:line="262" w:lineRule="auto"/>
              <w:ind w:left="8" w:right="55" w:firstLine="18"/>
            </w:pPr>
            <w:r>
              <w:rPr>
                <w:spacing w:val="-4"/>
              </w:rPr>
              <w:t>1、平度市政府</w:t>
            </w:r>
            <w:r>
              <w:rPr>
                <w:spacing w:val="-2"/>
              </w:rPr>
              <w:t>采购医药卫生信息化资产服务外包项目</w:t>
            </w:r>
          </w:p>
          <w:p w14:paraId="6CCBA3B9">
            <w:pPr>
              <w:spacing w:line="406" w:lineRule="auto"/>
              <w:rPr>
                <w:rFonts w:ascii="Arial"/>
                <w:sz w:val="21"/>
              </w:rPr>
            </w:pPr>
          </w:p>
          <w:p w14:paraId="7A3A47AE">
            <w:pPr>
              <w:pStyle w:val="20"/>
              <w:spacing w:before="78" w:line="313" w:lineRule="auto"/>
              <w:ind w:left="11" w:right="55"/>
            </w:pPr>
            <w:r>
              <w:rPr>
                <w:spacing w:val="-4"/>
              </w:rPr>
              <w:t>2、</w:t>
            </w:r>
            <w:r>
              <w:rPr>
                <w:rFonts w:hint="eastAsia"/>
                <w:spacing w:val="-4"/>
              </w:rPr>
              <w:t>市民服务中心智能化运维服务项目</w:t>
            </w:r>
          </w:p>
        </w:tc>
        <w:tc>
          <w:tcPr>
            <w:tcW w:w="1416" w:type="dxa"/>
            <w:vAlign w:val="top"/>
          </w:tcPr>
          <w:p w14:paraId="558D79C1">
            <w:pPr>
              <w:spacing w:line="262" w:lineRule="auto"/>
              <w:rPr>
                <w:rFonts w:ascii="Arial"/>
                <w:sz w:val="21"/>
              </w:rPr>
            </w:pPr>
          </w:p>
          <w:p w14:paraId="33F34415">
            <w:pPr>
              <w:spacing w:line="263" w:lineRule="auto"/>
              <w:rPr>
                <w:rFonts w:ascii="Arial"/>
                <w:sz w:val="21"/>
              </w:rPr>
            </w:pPr>
          </w:p>
          <w:p w14:paraId="41DB3965">
            <w:pPr>
              <w:spacing w:line="263" w:lineRule="auto"/>
              <w:rPr>
                <w:rFonts w:ascii="Arial"/>
                <w:sz w:val="21"/>
              </w:rPr>
            </w:pPr>
          </w:p>
          <w:p w14:paraId="069DC227">
            <w:pPr>
              <w:spacing w:line="263" w:lineRule="auto"/>
              <w:rPr>
                <w:rFonts w:ascii="Arial"/>
                <w:sz w:val="21"/>
              </w:rPr>
            </w:pPr>
          </w:p>
          <w:p w14:paraId="4A0C0145">
            <w:pPr>
              <w:pStyle w:val="20"/>
              <w:spacing w:before="78" w:line="278" w:lineRule="auto"/>
              <w:ind w:left="11" w:right="149" w:hanging="4"/>
            </w:pPr>
            <w:r>
              <w:rPr>
                <w:rFonts w:hint="eastAsia" w:ascii="宋体" w:hAnsi="宋体" w:eastAsia="宋体" w:cs="宋体"/>
                <w:spacing w:val="-4"/>
                <w:sz w:val="24"/>
                <w:szCs w:val="24"/>
                <w:lang w:val="en-US" w:eastAsia="zh-CN"/>
              </w:rPr>
              <w:t>360安全云数字化协作平台</w:t>
            </w:r>
          </w:p>
        </w:tc>
        <w:tc>
          <w:tcPr>
            <w:tcW w:w="3114" w:type="dxa"/>
            <w:vAlign w:val="top"/>
          </w:tcPr>
          <w:p w14:paraId="72684C82">
            <w:pPr>
              <w:pStyle w:val="20"/>
              <w:spacing w:before="113" w:line="360" w:lineRule="auto"/>
              <w:ind w:left="10" w:right="225" w:hanging="2"/>
            </w:pPr>
            <w:r>
              <w:rPr>
                <w:spacing w:val="-1"/>
              </w:rPr>
              <w:t>服务台、事件管理、问题管</w:t>
            </w:r>
            <w:r>
              <w:rPr>
                <w:spacing w:val="-4"/>
              </w:rPr>
              <w:t>理、</w:t>
            </w:r>
            <w:r>
              <w:rPr>
                <w:rFonts w:hint="eastAsia"/>
                <w:spacing w:val="-4"/>
                <w:lang w:val="en-US" w:eastAsia="zh-CN"/>
              </w:rPr>
              <w:t>服务报告、</w:t>
            </w:r>
            <w:r>
              <w:rPr>
                <w:spacing w:val="-9"/>
              </w:rPr>
              <w:t>日常</w:t>
            </w:r>
            <w:r>
              <w:rPr>
                <w:spacing w:val="-19"/>
              </w:rPr>
              <w:t>管理、客户视图（用户视图）</w:t>
            </w:r>
            <w:r>
              <w:rPr>
                <w:spacing w:val="-8"/>
              </w:rPr>
              <w:t>、巡检管理等</w:t>
            </w:r>
          </w:p>
        </w:tc>
        <w:tc>
          <w:tcPr>
            <w:tcW w:w="2129" w:type="dxa"/>
            <w:vMerge w:val="restart"/>
            <w:vAlign w:val="top"/>
          </w:tcPr>
          <w:p w14:paraId="5562C08A">
            <w:pPr>
              <w:pStyle w:val="20"/>
              <w:spacing w:before="114" w:line="313" w:lineRule="auto"/>
              <w:ind w:left="15" w:right="108" w:firstLine="14"/>
            </w:pPr>
            <w:r>
              <w:rPr>
                <w:spacing w:val="-7"/>
              </w:rPr>
              <w:t>1、提高了项目人员</w:t>
            </w:r>
            <w:r>
              <w:rPr>
                <w:spacing w:val="-2"/>
              </w:rPr>
              <w:t>的运维服务能力和</w:t>
            </w:r>
            <w:r>
              <w:rPr>
                <w:spacing w:val="-10"/>
              </w:rPr>
              <w:t>工作效率高；</w:t>
            </w:r>
          </w:p>
          <w:p w14:paraId="6F0CAD5D">
            <w:pPr>
              <w:pStyle w:val="20"/>
              <w:spacing w:before="182" w:line="325" w:lineRule="auto"/>
              <w:ind w:left="15" w:right="108"/>
            </w:pPr>
            <w:r>
              <w:rPr>
                <w:spacing w:val="-6"/>
              </w:rPr>
              <w:t>2、提高了运维人员</w:t>
            </w:r>
            <w:r>
              <w:rPr>
                <w:spacing w:val="-2"/>
              </w:rPr>
              <w:t>发现问题、分析解决和解决问题的能</w:t>
            </w:r>
            <w:r>
              <w:rPr>
                <w:spacing w:val="-18"/>
              </w:rPr>
              <w:t>力；</w:t>
            </w:r>
          </w:p>
          <w:p w14:paraId="034A69CF">
            <w:pPr>
              <w:pStyle w:val="20"/>
              <w:spacing w:before="182" w:line="220" w:lineRule="auto"/>
              <w:ind w:left="17"/>
              <w:rPr>
                <w:spacing w:val="-4"/>
              </w:rPr>
            </w:pPr>
            <w:r>
              <w:rPr>
                <w:spacing w:val="-4"/>
              </w:rPr>
              <w:t>3、提升了运维工作</w:t>
            </w:r>
          </w:p>
          <w:p w14:paraId="3D0D816D">
            <w:pPr>
              <w:pStyle w:val="20"/>
              <w:spacing w:before="113" w:line="341" w:lineRule="auto"/>
              <w:ind w:left="11" w:leftChars="0" w:right="196" w:rightChars="0" w:firstLine="20" w:firstLineChars="0"/>
              <w:jc w:val="both"/>
              <w:rPr>
                <w:rFonts w:ascii="宋体" w:hAnsi="宋体" w:eastAsia="宋体" w:cs="宋体"/>
                <w:snapToGrid w:val="0"/>
                <w:color w:val="000000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spacing w:val="-4"/>
              </w:rPr>
              <w:t>的专业性和标准化</w:t>
            </w:r>
            <w:r>
              <w:rPr>
                <w:spacing w:val="-2"/>
              </w:rPr>
              <w:t>程度，对运维服务的过程赶紧做到了可查可控，提升了</w:t>
            </w:r>
            <w:r>
              <w:rPr>
                <w:spacing w:val="-6"/>
              </w:rPr>
              <w:t>客户满意度。</w:t>
            </w:r>
          </w:p>
        </w:tc>
      </w:tr>
      <w:tr w14:paraId="56704F0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44" w:hRule="atLeast"/>
        </w:trPr>
        <w:tc>
          <w:tcPr>
            <w:tcW w:w="1745" w:type="dxa"/>
            <w:vMerge w:val="continue"/>
            <w:tcBorders>
              <w:top w:val="nil"/>
              <w:bottom w:val="nil"/>
            </w:tcBorders>
            <w:vAlign w:val="top"/>
          </w:tcPr>
          <w:p w14:paraId="63107839">
            <w:pPr>
              <w:rPr>
                <w:rFonts w:ascii="Arial"/>
                <w:sz w:val="21"/>
              </w:rPr>
            </w:pPr>
          </w:p>
        </w:tc>
        <w:tc>
          <w:tcPr>
            <w:tcW w:w="1416" w:type="dxa"/>
            <w:vMerge w:val="restart"/>
            <w:vAlign w:val="top"/>
          </w:tcPr>
          <w:p w14:paraId="3CCD63EB">
            <w:pPr>
              <w:pStyle w:val="20"/>
              <w:spacing w:before="120" w:line="313" w:lineRule="auto"/>
              <w:ind w:left="165" w:right="20" w:hanging="33"/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  <w:lang w:val="en-US" w:eastAsia="zh-CN"/>
              </w:rPr>
              <w:t>H3C智能管理中心</w:t>
            </w:r>
          </w:p>
        </w:tc>
        <w:tc>
          <w:tcPr>
            <w:tcW w:w="3114" w:type="dxa"/>
            <w:vMerge w:val="restart"/>
            <w:vAlign w:val="top"/>
          </w:tcPr>
          <w:p w14:paraId="00C684D5">
            <w:pPr>
              <w:pStyle w:val="20"/>
              <w:spacing w:before="247" w:line="264" w:lineRule="auto"/>
              <w:ind w:left="10" w:right="165" w:firstLine="11"/>
            </w:pPr>
            <w:r>
              <w:rPr>
                <w:spacing w:val="-3"/>
              </w:rPr>
              <w:t>IT</w:t>
            </w:r>
            <w:r>
              <w:rPr>
                <w:spacing w:val="-45"/>
              </w:rPr>
              <w:t xml:space="preserve"> </w:t>
            </w:r>
            <w:r>
              <w:rPr>
                <w:spacing w:val="-3"/>
              </w:rPr>
              <w:t>系统的性能监控、性能分</w:t>
            </w:r>
            <w:r>
              <w:rPr>
                <w:spacing w:val="-1"/>
              </w:rPr>
              <w:t>析、故障监控、故障分析及</w:t>
            </w:r>
            <w:r>
              <w:rPr>
                <w:spacing w:val="-2"/>
              </w:rPr>
              <w:t>定位、资产及配置文件的管理、强大的报表分析等功能</w:t>
            </w:r>
          </w:p>
        </w:tc>
        <w:tc>
          <w:tcPr>
            <w:tcW w:w="2129" w:type="dxa"/>
            <w:vMerge w:val="continue"/>
            <w:vAlign w:val="top"/>
          </w:tcPr>
          <w:p w14:paraId="79F493E4">
            <w:pPr>
              <w:rPr>
                <w:rFonts w:ascii="Arial"/>
                <w:sz w:val="21"/>
              </w:rPr>
            </w:pPr>
          </w:p>
        </w:tc>
      </w:tr>
      <w:tr w14:paraId="3CD891C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44" w:hRule="atLeast"/>
        </w:trPr>
        <w:tc>
          <w:tcPr>
            <w:tcW w:w="1745" w:type="dxa"/>
            <w:tcBorders>
              <w:top w:val="nil"/>
            </w:tcBorders>
            <w:shd w:val="clear" w:color="auto" w:fill="auto"/>
            <w:vAlign w:val="top"/>
          </w:tcPr>
          <w:p w14:paraId="72943CC7">
            <w:pPr>
              <w:pStyle w:val="20"/>
              <w:spacing w:before="117" w:line="361" w:lineRule="auto"/>
              <w:ind w:left="9" w:leftChars="0" w:right="55" w:rightChars="0" w:firstLine="4" w:firstLineChars="0"/>
              <w:rPr>
                <w:rFonts w:ascii="宋体" w:hAnsi="宋体" w:eastAsia="宋体" w:cs="宋体"/>
                <w:snapToGrid w:val="0"/>
                <w:color w:val="000000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spacing w:val="-4"/>
              </w:rPr>
              <w:t>3、青岛市民政</w:t>
            </w:r>
            <w:r>
              <w:rPr>
                <w:spacing w:val="-2"/>
              </w:rPr>
              <w:t>局便民系统平台运维服务项目</w:t>
            </w:r>
          </w:p>
        </w:tc>
        <w:tc>
          <w:tcPr>
            <w:tcW w:w="1416" w:type="dxa"/>
            <w:vMerge w:val="continue"/>
            <w:shd w:val="clear" w:color="auto" w:fill="auto"/>
            <w:vAlign w:val="top"/>
          </w:tcPr>
          <w:p w14:paraId="37FC3300">
            <w:pPr>
              <w:rPr>
                <w:rFonts w:ascii="Arial" w:hAnsi="Arial" w:eastAsia="Arial" w:cs="Arial"/>
                <w:snapToGrid w:val="0"/>
                <w:color w:val="000000"/>
                <w:kern w:val="0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3114" w:type="dxa"/>
            <w:vMerge w:val="continue"/>
            <w:shd w:val="clear" w:color="auto" w:fill="auto"/>
            <w:vAlign w:val="top"/>
          </w:tcPr>
          <w:p w14:paraId="2EAEDF71">
            <w:pPr>
              <w:pStyle w:val="20"/>
              <w:spacing w:before="115" w:line="362" w:lineRule="auto"/>
              <w:ind w:left="11" w:leftChars="0" w:right="225" w:rightChars="0" w:firstLine="2" w:firstLineChars="0"/>
              <w:rPr>
                <w:rFonts w:ascii="宋体" w:hAnsi="宋体" w:eastAsia="宋体" w:cs="宋体"/>
                <w:snapToGrid w:val="0"/>
                <w:color w:val="000000"/>
                <w:kern w:val="0"/>
                <w:sz w:val="24"/>
                <w:szCs w:val="24"/>
                <w:lang w:val="en-US" w:eastAsia="en-US" w:bidi="ar-SA"/>
              </w:rPr>
            </w:pPr>
          </w:p>
        </w:tc>
        <w:tc>
          <w:tcPr>
            <w:tcW w:w="2129" w:type="dxa"/>
            <w:vMerge w:val="continue"/>
            <w:shd w:val="clear" w:color="auto" w:fill="auto"/>
            <w:vAlign w:val="top"/>
          </w:tcPr>
          <w:p w14:paraId="4A3E905C">
            <w:pPr>
              <w:pStyle w:val="20"/>
              <w:spacing w:before="113" w:line="341" w:lineRule="auto"/>
              <w:ind w:left="11" w:leftChars="0" w:right="196" w:rightChars="0" w:firstLine="20" w:firstLineChars="0"/>
              <w:jc w:val="both"/>
              <w:rPr>
                <w:rFonts w:ascii="宋体" w:hAnsi="宋体" w:eastAsia="宋体" w:cs="宋体"/>
                <w:snapToGrid w:val="0"/>
                <w:color w:val="000000"/>
                <w:kern w:val="0"/>
                <w:sz w:val="24"/>
                <w:szCs w:val="24"/>
                <w:lang w:val="en-US" w:eastAsia="en-US" w:bidi="ar-SA"/>
              </w:rPr>
            </w:pPr>
          </w:p>
        </w:tc>
      </w:tr>
    </w:tbl>
    <w:p w14:paraId="1DD02F3E">
      <w:pPr>
        <w:pStyle w:val="11"/>
      </w:pPr>
    </w:p>
    <w:sectPr>
      <w:footerReference r:id="rId5" w:type="default"/>
      <w:pgSz w:w="11906" w:h="16839"/>
      <w:pgMar w:top="1431" w:right="1595" w:bottom="1473" w:left="1785" w:header="0" w:footer="1223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6405110">
    <w:pPr>
      <w:pStyle w:val="1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E964DCE"/>
    <w:multiLevelType w:val="multilevel"/>
    <w:tmpl w:val="8E964DCE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isplayBackgroundShape w:val="1"/>
  <w:bordersDoNotSurroundHeader w:val="0"/>
  <w:bordersDoNotSurroundFooter w:val="0"/>
  <w:documentProtection w:enforcement="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ulTrailSpace/>
    <w:doNotExpandShiftReturn/>
    <w:doNotWrapTextWithPunct/>
    <w:doNotUseEastAsianBreakRules/>
    <w:useFELayout/>
    <w:compatSetting w:name="compatibilityMode" w:uri="http://schemas.microsoft.com/office/word" w:val="14"/>
  </w:compat>
  <w:rsids>
    <w:rsidRoot w:val="00000000"/>
    <w:rsid w:val="0078768E"/>
    <w:rsid w:val="00E13486"/>
    <w:rsid w:val="01E0657E"/>
    <w:rsid w:val="024E68F9"/>
    <w:rsid w:val="028440C8"/>
    <w:rsid w:val="02C72207"/>
    <w:rsid w:val="03110832"/>
    <w:rsid w:val="03D92FDB"/>
    <w:rsid w:val="03DD7F34"/>
    <w:rsid w:val="03FD4132"/>
    <w:rsid w:val="044E2BE0"/>
    <w:rsid w:val="05831F63"/>
    <w:rsid w:val="0598292F"/>
    <w:rsid w:val="06004AC9"/>
    <w:rsid w:val="068B1EC9"/>
    <w:rsid w:val="06AE1287"/>
    <w:rsid w:val="06CD24E2"/>
    <w:rsid w:val="07BE62CF"/>
    <w:rsid w:val="08591B53"/>
    <w:rsid w:val="08B07D5B"/>
    <w:rsid w:val="093E5C6E"/>
    <w:rsid w:val="09424A96"/>
    <w:rsid w:val="0AC0410C"/>
    <w:rsid w:val="0B1C3A38"/>
    <w:rsid w:val="0B66198C"/>
    <w:rsid w:val="0C0E6904"/>
    <w:rsid w:val="0CBA3508"/>
    <w:rsid w:val="0CE555FF"/>
    <w:rsid w:val="0CE916F8"/>
    <w:rsid w:val="0CF008FF"/>
    <w:rsid w:val="0D18022F"/>
    <w:rsid w:val="0DF77E44"/>
    <w:rsid w:val="0F026AA1"/>
    <w:rsid w:val="0F1669F0"/>
    <w:rsid w:val="0F29227F"/>
    <w:rsid w:val="0F4946D0"/>
    <w:rsid w:val="0FC93A62"/>
    <w:rsid w:val="0FE62385"/>
    <w:rsid w:val="0FF860F6"/>
    <w:rsid w:val="101D486A"/>
    <w:rsid w:val="10AE0A4F"/>
    <w:rsid w:val="113373E5"/>
    <w:rsid w:val="12282CC2"/>
    <w:rsid w:val="12655CC4"/>
    <w:rsid w:val="13620456"/>
    <w:rsid w:val="13B62550"/>
    <w:rsid w:val="14BA7E1E"/>
    <w:rsid w:val="15086DDB"/>
    <w:rsid w:val="165A7983"/>
    <w:rsid w:val="16A50D85"/>
    <w:rsid w:val="178E7A6B"/>
    <w:rsid w:val="18711A77"/>
    <w:rsid w:val="19D454DE"/>
    <w:rsid w:val="1A1678A4"/>
    <w:rsid w:val="1AB772D9"/>
    <w:rsid w:val="1AD11217"/>
    <w:rsid w:val="1B0439F4"/>
    <w:rsid w:val="1BF12377"/>
    <w:rsid w:val="1C4178D3"/>
    <w:rsid w:val="1C63377B"/>
    <w:rsid w:val="1D115A8E"/>
    <w:rsid w:val="1D2B18B9"/>
    <w:rsid w:val="1D7B502E"/>
    <w:rsid w:val="1DAF3BA6"/>
    <w:rsid w:val="1DE55F0B"/>
    <w:rsid w:val="1EE44415"/>
    <w:rsid w:val="1FAF0DDC"/>
    <w:rsid w:val="1FDC50EC"/>
    <w:rsid w:val="20C71318"/>
    <w:rsid w:val="21C96A65"/>
    <w:rsid w:val="21C9789F"/>
    <w:rsid w:val="22F761BF"/>
    <w:rsid w:val="241D6907"/>
    <w:rsid w:val="24FB4266"/>
    <w:rsid w:val="25860BBA"/>
    <w:rsid w:val="25F27756"/>
    <w:rsid w:val="265740AF"/>
    <w:rsid w:val="279450FB"/>
    <w:rsid w:val="2A7C0B0C"/>
    <w:rsid w:val="2AA85522"/>
    <w:rsid w:val="2AF92FF6"/>
    <w:rsid w:val="2B856638"/>
    <w:rsid w:val="2B8A1EA0"/>
    <w:rsid w:val="2BEA7426"/>
    <w:rsid w:val="2C251BC9"/>
    <w:rsid w:val="2CA22818"/>
    <w:rsid w:val="2D2B320F"/>
    <w:rsid w:val="2EC92C77"/>
    <w:rsid w:val="2F11754B"/>
    <w:rsid w:val="2FD1009E"/>
    <w:rsid w:val="306F6B65"/>
    <w:rsid w:val="30850E88"/>
    <w:rsid w:val="30BF439A"/>
    <w:rsid w:val="31F97D80"/>
    <w:rsid w:val="32594A1C"/>
    <w:rsid w:val="3271459C"/>
    <w:rsid w:val="33244988"/>
    <w:rsid w:val="3356408F"/>
    <w:rsid w:val="33C463BE"/>
    <w:rsid w:val="33EB36F8"/>
    <w:rsid w:val="34A044E2"/>
    <w:rsid w:val="35396C17"/>
    <w:rsid w:val="35C637FD"/>
    <w:rsid w:val="35C802BA"/>
    <w:rsid w:val="35ED7BFB"/>
    <w:rsid w:val="37CE2B96"/>
    <w:rsid w:val="38492963"/>
    <w:rsid w:val="39B37B36"/>
    <w:rsid w:val="39D22F86"/>
    <w:rsid w:val="3AC86541"/>
    <w:rsid w:val="3B613108"/>
    <w:rsid w:val="3B945B1B"/>
    <w:rsid w:val="3BDD4120"/>
    <w:rsid w:val="3C355E58"/>
    <w:rsid w:val="3C8D17F0"/>
    <w:rsid w:val="3C9074B5"/>
    <w:rsid w:val="3CC01387"/>
    <w:rsid w:val="3DA43295"/>
    <w:rsid w:val="3E893F07"/>
    <w:rsid w:val="3F055FB6"/>
    <w:rsid w:val="3F8E5FAB"/>
    <w:rsid w:val="41357551"/>
    <w:rsid w:val="41375C90"/>
    <w:rsid w:val="42E871D0"/>
    <w:rsid w:val="43E97C54"/>
    <w:rsid w:val="45107462"/>
    <w:rsid w:val="455728DE"/>
    <w:rsid w:val="459E05CA"/>
    <w:rsid w:val="45C64D7A"/>
    <w:rsid w:val="45D147FE"/>
    <w:rsid w:val="47266580"/>
    <w:rsid w:val="47891868"/>
    <w:rsid w:val="47FF2591"/>
    <w:rsid w:val="48C44B8C"/>
    <w:rsid w:val="48F13107"/>
    <w:rsid w:val="49211C3E"/>
    <w:rsid w:val="4972249A"/>
    <w:rsid w:val="4A001853"/>
    <w:rsid w:val="4A6A1152"/>
    <w:rsid w:val="4B850656"/>
    <w:rsid w:val="4C2A705C"/>
    <w:rsid w:val="4C9B3AB5"/>
    <w:rsid w:val="4E4622F1"/>
    <w:rsid w:val="4EE221C8"/>
    <w:rsid w:val="4F336227"/>
    <w:rsid w:val="4FB82BD0"/>
    <w:rsid w:val="51114346"/>
    <w:rsid w:val="516E259A"/>
    <w:rsid w:val="51894824"/>
    <w:rsid w:val="540A7F96"/>
    <w:rsid w:val="54F63F7F"/>
    <w:rsid w:val="55C220B3"/>
    <w:rsid w:val="57874821"/>
    <w:rsid w:val="581F1A3E"/>
    <w:rsid w:val="58D42829"/>
    <w:rsid w:val="58ED7447"/>
    <w:rsid w:val="59234971"/>
    <w:rsid w:val="5A4C2893"/>
    <w:rsid w:val="5AAD6D14"/>
    <w:rsid w:val="5B151335"/>
    <w:rsid w:val="5BCB5E61"/>
    <w:rsid w:val="5BCD09F3"/>
    <w:rsid w:val="5C58107B"/>
    <w:rsid w:val="5C716FAA"/>
    <w:rsid w:val="5CA47D08"/>
    <w:rsid w:val="5CC86E35"/>
    <w:rsid w:val="5DC6470A"/>
    <w:rsid w:val="5F8E1258"/>
    <w:rsid w:val="5FCA6734"/>
    <w:rsid w:val="61587D6F"/>
    <w:rsid w:val="621243C2"/>
    <w:rsid w:val="62B674A5"/>
    <w:rsid w:val="6309359B"/>
    <w:rsid w:val="630A7D41"/>
    <w:rsid w:val="649C7F73"/>
    <w:rsid w:val="64CB27C0"/>
    <w:rsid w:val="66C33EDD"/>
    <w:rsid w:val="6744501E"/>
    <w:rsid w:val="695E1C9B"/>
    <w:rsid w:val="69794D27"/>
    <w:rsid w:val="6ACE4BFE"/>
    <w:rsid w:val="6AFC79BD"/>
    <w:rsid w:val="6B286A04"/>
    <w:rsid w:val="6B4B3A89"/>
    <w:rsid w:val="6BD117D2"/>
    <w:rsid w:val="6CA2764D"/>
    <w:rsid w:val="6D7A4818"/>
    <w:rsid w:val="6E6E1076"/>
    <w:rsid w:val="6E9323E7"/>
    <w:rsid w:val="6FCC3E02"/>
    <w:rsid w:val="71072C18"/>
    <w:rsid w:val="71F71B65"/>
    <w:rsid w:val="722A5618"/>
    <w:rsid w:val="72F5746F"/>
    <w:rsid w:val="73D83AFA"/>
    <w:rsid w:val="742F4960"/>
    <w:rsid w:val="75D752AF"/>
    <w:rsid w:val="762F4B47"/>
    <w:rsid w:val="766C1E9B"/>
    <w:rsid w:val="76E23F0B"/>
    <w:rsid w:val="76EA3167"/>
    <w:rsid w:val="76F47D28"/>
    <w:rsid w:val="773D3837"/>
    <w:rsid w:val="77974CF6"/>
    <w:rsid w:val="77BD2282"/>
    <w:rsid w:val="78085BF3"/>
    <w:rsid w:val="78CF4963"/>
    <w:rsid w:val="78F543CA"/>
    <w:rsid w:val="7973709D"/>
    <w:rsid w:val="79D833A4"/>
    <w:rsid w:val="7A211E44"/>
    <w:rsid w:val="7B761975"/>
    <w:rsid w:val="7DC96C1C"/>
    <w:rsid w:val="7DFA3E69"/>
    <w:rsid w:val="7F0A0697"/>
    <w:rsid w:val="7F9B10F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  <w:lang w:val="en-US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8">
    <w:name w:val="Default Paragraph Font"/>
    <w:semiHidden/>
    <w:qFormat/>
    <w:uiPriority w:val="0"/>
  </w:style>
  <w:style w:type="table" w:default="1" w:styleId="1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Body Text"/>
    <w:basedOn w:val="1"/>
    <w:semiHidden/>
    <w:qFormat/>
    <w:uiPriority w:val="0"/>
    <w:rPr>
      <w:rFonts w:ascii="Arial" w:hAnsi="Arial" w:eastAsia="Arial" w:cs="Arial"/>
      <w:sz w:val="21"/>
      <w:szCs w:val="21"/>
      <w:lang w:val="en-US" w:eastAsia="en-US" w:bidi="ar-SA"/>
    </w:rPr>
  </w:style>
  <w:style w:type="paragraph" w:styleId="12">
    <w:name w:val="toc 3"/>
    <w:basedOn w:val="1"/>
    <w:next w:val="1"/>
    <w:qFormat/>
    <w:uiPriority w:val="0"/>
    <w:pPr>
      <w:ind w:left="840" w:leftChars="400"/>
    </w:pPr>
  </w:style>
  <w:style w:type="paragraph" w:styleId="1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5">
    <w:name w:val="toc 1"/>
    <w:basedOn w:val="1"/>
    <w:next w:val="1"/>
    <w:qFormat/>
    <w:uiPriority w:val="0"/>
    <w:rPr>
      <w:rFonts w:ascii="Arial" w:hAnsi="Arial" w:eastAsia="Microsoft JhengHei"/>
      <w:sz w:val="24"/>
    </w:rPr>
  </w:style>
  <w:style w:type="paragraph" w:styleId="16">
    <w:name w:val="toc 2"/>
    <w:basedOn w:val="1"/>
    <w:next w:val="1"/>
    <w:qFormat/>
    <w:uiPriority w:val="0"/>
    <w:pPr>
      <w:ind w:left="420" w:leftChars="200"/>
    </w:pPr>
  </w:style>
  <w:style w:type="table" w:customStyle="1" w:styleId="19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0">
    <w:name w:val="Table Text"/>
    <w:basedOn w:val="1"/>
    <w:semiHidden/>
    <w:qFormat/>
    <w:uiPriority w:val="0"/>
    <w:rPr>
      <w:rFonts w:ascii="宋体" w:hAnsi="宋体" w:eastAsia="宋体" w:cs="宋体"/>
      <w:sz w:val="21"/>
      <w:szCs w:val="21"/>
      <w:lang w:val="en-US" w:eastAsia="en-US" w:bidi="ar-SA"/>
    </w:rPr>
  </w:style>
  <w:style w:type="paragraph" w:customStyle="1" w:styleId="21">
    <w:name w:val="柴_标题1"/>
    <w:basedOn w:val="2"/>
    <w:next w:val="1"/>
    <w:link w:val="25"/>
    <w:qFormat/>
    <w:uiPriority w:val="0"/>
    <w:pPr>
      <w:spacing w:before="100" w:after="90" w:line="360" w:lineRule="auto"/>
    </w:pPr>
    <w:rPr>
      <w:rFonts w:ascii="Arial" w:hAnsi="Arial" w:eastAsia="宋体"/>
      <w:sz w:val="32"/>
    </w:rPr>
  </w:style>
  <w:style w:type="paragraph" w:customStyle="1" w:styleId="22">
    <w:name w:val="柴_标题2"/>
    <w:basedOn w:val="3"/>
    <w:next w:val="1"/>
    <w:qFormat/>
    <w:uiPriority w:val="0"/>
    <w:pPr>
      <w:spacing w:line="360" w:lineRule="auto"/>
    </w:pPr>
    <w:rPr>
      <w:rFonts w:ascii="Arial" w:hAnsi="Arial" w:eastAsia="宋体"/>
      <w:sz w:val="28"/>
    </w:rPr>
  </w:style>
  <w:style w:type="paragraph" w:customStyle="1" w:styleId="23">
    <w:name w:val="柴_标题3"/>
    <w:basedOn w:val="4"/>
    <w:next w:val="1"/>
    <w:link w:val="26"/>
    <w:qFormat/>
    <w:uiPriority w:val="0"/>
    <w:pPr>
      <w:spacing w:line="360" w:lineRule="auto"/>
      <w:ind w:left="0" w:firstLine="472" w:firstLineChars="200"/>
    </w:pPr>
    <w:rPr>
      <w:rFonts w:ascii="宋体" w:hAnsi="宋体" w:eastAsia="宋体" w:cs="宋体"/>
      <w:spacing w:val="-2"/>
      <w:sz w:val="24"/>
      <w:szCs w:val="24"/>
    </w:rPr>
  </w:style>
  <w:style w:type="paragraph" w:customStyle="1" w:styleId="24">
    <w:name w:val="柴_目录"/>
    <w:basedOn w:val="1"/>
    <w:next w:val="11"/>
    <w:qFormat/>
    <w:uiPriority w:val="0"/>
    <w:pPr>
      <w:tabs>
        <w:tab w:val="right" w:leader="dot" w:pos="8442"/>
      </w:tabs>
      <w:ind w:left="0" w:leftChars="0"/>
    </w:pPr>
    <w:rPr>
      <w:rFonts w:ascii="Arial" w:hAnsi="Arial" w:eastAsia="Microsoft JhengHei"/>
      <w:sz w:val="24"/>
    </w:rPr>
  </w:style>
  <w:style w:type="character" w:customStyle="1" w:styleId="25">
    <w:name w:val="柴_标题1 Char"/>
    <w:link w:val="21"/>
    <w:uiPriority w:val="0"/>
    <w:rPr>
      <w:rFonts w:ascii="Arial" w:hAnsi="Arial" w:eastAsia="宋体"/>
      <w:sz w:val="32"/>
    </w:rPr>
  </w:style>
  <w:style w:type="character" w:customStyle="1" w:styleId="26">
    <w:name w:val="柴_标题3 Char"/>
    <w:link w:val="23"/>
    <w:uiPriority w:val="0"/>
    <w:rPr>
      <w:rFonts w:ascii="宋体" w:hAnsi="宋体" w:eastAsia="宋体" w:cs="宋体"/>
      <w:spacing w:val="-2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12</Pages>
  <Words>577</Words>
  <Characters>684</Characters>
  <TotalTime>0</TotalTime>
  <ScaleCrop>false</ScaleCrop>
  <LinksUpToDate>false</LinksUpToDate>
  <CharactersWithSpaces>778</CharactersWithSpaces>
  <Application>WPS Office_12.1.0.21915_F1E327BC-269C-435d-A152-05C5408002CA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2025-08-15T15:48:00Z</dcterms:created>
  <dc:creator>杜高明</dc:creator>
  <cp:lastModifiedBy>郝宇</cp:lastModifiedBy>
  <dcterms:modified xsi:type="dcterms:W3CDTF">2025-08-29T10:18:01Z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wqlLaW5nc29mdCBQREYgdG8gV1BTIDExNQ</vt:lpwstr>
  </property>
  <property fmtid="{D5CDD505-2E9C-101B-9397-08002B2CF9AE}" pid="3" name="Created">
    <vt:filetime>2025-08-16T03:30:03Z</vt:filetime>
  </property>
  <property fmtid="{D5CDD505-2E9C-101B-9397-08002B2CF9AE}" pid="4" name="KSOTemplateDocerSaveRecord">
    <vt:lpwstr>eyJoZGlkIjoiMDY5NmFjMmM4ZTljMGJiZDAxN2JmYTc0NGI0NmFiNDgiLCJ1c2VySWQiOiIxMDc1MzgyOSJ9</vt:lpwstr>
  </property>
  <property fmtid="{D5CDD505-2E9C-101B-9397-08002B2CF9AE}" pid="5" name="KSOProductBuildVer">
    <vt:lpwstr>2052-12.1.0.21915</vt:lpwstr>
  </property>
  <property fmtid="{D5CDD505-2E9C-101B-9397-08002B2CF9AE}" pid="6" name="ICV">
    <vt:lpwstr>674D07E3A33845EB81407F71F4A5829D_12</vt:lpwstr>
  </property>
</Properties>
</file>